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7584D" w14:textId="288A246F" w:rsidR="00853F24" w:rsidRPr="00F62B89" w:rsidRDefault="00BA6CB2" w:rsidP="00E81FAF">
      <w:pPr>
        <w:spacing w:line="480" w:lineRule="auto"/>
        <w:jc w:val="center"/>
        <w:outlineLvl w:val="0"/>
        <w:rPr>
          <w:rFonts w:ascii="Times New Roman" w:eastAsia="Times New Roman" w:hAnsi="Times New Roman"/>
          <w:b/>
        </w:rPr>
      </w:pPr>
      <w:r w:rsidRPr="00F62B89">
        <w:rPr>
          <w:rFonts w:ascii="Times New Roman" w:hAnsi="Times New Roman"/>
          <w:b/>
        </w:rPr>
        <w:t>Supplementary Material</w:t>
      </w:r>
    </w:p>
    <w:p w14:paraId="7A2775BB" w14:textId="5AFC5AB3" w:rsidR="009A5550" w:rsidRPr="00F62B89" w:rsidRDefault="009A5550" w:rsidP="009A5550">
      <w:pPr>
        <w:widowControl w:val="0"/>
        <w:autoSpaceDE w:val="0"/>
        <w:autoSpaceDN w:val="0"/>
        <w:adjustRightInd w:val="0"/>
        <w:spacing w:line="480" w:lineRule="auto"/>
        <w:rPr>
          <w:rFonts w:ascii="Times New Roman" w:hAnsi="Times New Roman"/>
        </w:rPr>
      </w:pPr>
      <w:r w:rsidRPr="00F62B89">
        <w:rPr>
          <w:rFonts w:ascii="Times New Roman" w:hAnsi="Times New Roman"/>
          <w:b/>
        </w:rPr>
        <w:t>MCCA Analysis</w:t>
      </w:r>
      <w:r w:rsidR="004E43B5" w:rsidRPr="00F62B89">
        <w:rPr>
          <w:rFonts w:ascii="Times New Roman" w:hAnsi="Times New Roman"/>
          <w:b/>
        </w:rPr>
        <w:t xml:space="preserve"> </w:t>
      </w:r>
      <w:r w:rsidR="004E43B5" w:rsidRPr="00F62B89">
        <w:rPr>
          <w:rFonts w:ascii="Times New Roman" w:hAnsi="Times New Roman"/>
        </w:rPr>
        <w:t>(for extended discussion see Zhang et al., 2017)</w:t>
      </w:r>
    </w:p>
    <w:p w14:paraId="76C6BF66" w14:textId="120A0D7E" w:rsidR="00853F24" w:rsidRPr="00F62B89" w:rsidRDefault="009A5550" w:rsidP="00D1063C">
      <w:pPr>
        <w:widowControl w:val="0"/>
        <w:autoSpaceDE w:val="0"/>
        <w:autoSpaceDN w:val="0"/>
        <w:adjustRightInd w:val="0"/>
        <w:spacing w:line="480" w:lineRule="auto"/>
        <w:ind w:firstLine="720"/>
        <w:rPr>
          <w:rFonts w:ascii="Times New Roman" w:hAnsi="Times New Roman"/>
        </w:rPr>
      </w:pPr>
      <w:r w:rsidRPr="00F62B89">
        <w:rPr>
          <w:rFonts w:ascii="Times New Roman" w:hAnsi="Times New Roman"/>
        </w:rPr>
        <w:t>The MEG</w:t>
      </w:r>
      <w:r w:rsidR="00853F24" w:rsidRPr="00F62B89">
        <w:rPr>
          <w:rFonts w:ascii="Times New Roman" w:hAnsi="Times New Roman"/>
        </w:rPr>
        <w:t xml:space="preserve"> sensor data as processed had two properties that made them inappropriate for a bump analysis and motivated the MCCA step.  To demonstrate these problems and prepare the data for this final step, we calculated average trial patterns for subjects by warping all trials between 600 to 2400 ms. to a common length of 1200 ms., by stretching or shrinking the trial by no more than a factor of 2.  We averaged these warped trials to get average patterns for each sensor for each subject.   Examining the resulting 120 samples-by-360 sensor arrays, two features are quite striking: </w:t>
      </w:r>
    </w:p>
    <w:p w14:paraId="41A99687" w14:textId="5156FF33" w:rsidR="00853F24" w:rsidRPr="00F62B89" w:rsidRDefault="00853F24" w:rsidP="00D1063C">
      <w:pPr>
        <w:widowControl w:val="0"/>
        <w:numPr>
          <w:ilvl w:val="0"/>
          <w:numId w:val="19"/>
        </w:numPr>
        <w:autoSpaceDE w:val="0"/>
        <w:autoSpaceDN w:val="0"/>
        <w:adjustRightInd w:val="0"/>
        <w:spacing w:line="480" w:lineRule="auto"/>
        <w:rPr>
          <w:rFonts w:ascii="Times New Roman" w:hAnsi="Times New Roman"/>
        </w:rPr>
      </w:pPr>
      <w:r w:rsidRPr="00F62B89">
        <w:rPr>
          <w:rFonts w:ascii="Times New Roman" w:hAnsi="Times New Roman"/>
        </w:rPr>
        <w:t xml:space="preserve">Sensors are poorly correlated across subjects.   The average between-subject correlation for corresponding sensors over the 120 samples was .095 for the </w:t>
      </w:r>
      <w:r w:rsidR="00735425" w:rsidRPr="00F62B89">
        <w:rPr>
          <w:rFonts w:ascii="Times New Roman" w:hAnsi="Times New Roman"/>
        </w:rPr>
        <w:t>Pair Recognition</w:t>
      </w:r>
      <w:r w:rsidRPr="00F62B89">
        <w:rPr>
          <w:rFonts w:ascii="Times New Roman" w:hAnsi="Times New Roman"/>
        </w:rPr>
        <w:t xml:space="preserve"> study and .192 for the </w:t>
      </w:r>
      <w:r w:rsidR="00735425" w:rsidRPr="00F62B89">
        <w:rPr>
          <w:rFonts w:ascii="Times New Roman" w:hAnsi="Times New Roman"/>
        </w:rPr>
        <w:t>Arithmetic Retrieval</w:t>
      </w:r>
      <w:r w:rsidR="003F1655" w:rsidRPr="00F62B89">
        <w:rPr>
          <w:rFonts w:ascii="Times New Roman" w:hAnsi="Times New Roman"/>
        </w:rPr>
        <w:t xml:space="preserve"> experiment</w:t>
      </w:r>
      <w:r w:rsidRPr="00F62B89">
        <w:rPr>
          <w:rFonts w:ascii="Times New Roman" w:hAnsi="Times New Roman"/>
        </w:rPr>
        <w:t>.   These correlations are much worse than for EEG data. This is not due to noisy data.   Splitting each subject</w:t>
      </w:r>
      <w:r w:rsidR="00EC031D" w:rsidRPr="00F62B89">
        <w:rPr>
          <w:rFonts w:ascii="Times New Roman" w:hAnsi="Times New Roman"/>
        </w:rPr>
        <w:t>’</w:t>
      </w:r>
      <w:r w:rsidRPr="00F62B89">
        <w:rPr>
          <w:rFonts w:ascii="Times New Roman" w:hAnsi="Times New Roman"/>
        </w:rPr>
        <w:t xml:space="preserve">s data into odd and even trials, the average odd-even correlation for the same sensor within a subject is .765 for the </w:t>
      </w:r>
      <w:r w:rsidR="00735425" w:rsidRPr="00F62B89">
        <w:rPr>
          <w:rFonts w:ascii="Times New Roman" w:hAnsi="Times New Roman"/>
        </w:rPr>
        <w:t>Pair Recognition</w:t>
      </w:r>
      <w:r w:rsidRPr="00F62B89">
        <w:rPr>
          <w:rFonts w:ascii="Times New Roman" w:hAnsi="Times New Roman"/>
        </w:rPr>
        <w:t xml:space="preserve"> study and .591 for the </w:t>
      </w:r>
      <w:r w:rsidR="00735425" w:rsidRPr="00F62B89">
        <w:rPr>
          <w:rFonts w:ascii="Times New Roman" w:hAnsi="Times New Roman"/>
        </w:rPr>
        <w:t>Arithmetic Retrieval</w:t>
      </w:r>
      <w:r w:rsidR="003F1655" w:rsidRPr="00F62B89">
        <w:rPr>
          <w:rFonts w:ascii="Times New Roman" w:hAnsi="Times New Roman"/>
        </w:rPr>
        <w:t xml:space="preserve"> experiment</w:t>
      </w:r>
      <w:r w:rsidRPr="00F62B89">
        <w:rPr>
          <w:rFonts w:ascii="Times New Roman" w:hAnsi="Times New Roman"/>
        </w:rPr>
        <w:t xml:space="preserve">.  This lack of between-subject sensor correspondence reflects the better spatial sensitivity of MEG, individual differences in both structural and functional anatomy of the brain, and differences in the location of the sensors relative to the brain. </w:t>
      </w:r>
    </w:p>
    <w:p w14:paraId="2200973B" w14:textId="7848866B" w:rsidR="00853F24" w:rsidRPr="00F62B89" w:rsidRDefault="00853F24" w:rsidP="00D1063C">
      <w:pPr>
        <w:widowControl w:val="0"/>
        <w:numPr>
          <w:ilvl w:val="0"/>
          <w:numId w:val="19"/>
        </w:numPr>
        <w:autoSpaceDE w:val="0"/>
        <w:autoSpaceDN w:val="0"/>
        <w:adjustRightInd w:val="0"/>
        <w:spacing w:line="480" w:lineRule="auto"/>
        <w:rPr>
          <w:rFonts w:ascii="Times New Roman" w:hAnsi="Times New Roman"/>
        </w:rPr>
      </w:pPr>
      <w:r w:rsidRPr="00F62B89">
        <w:rPr>
          <w:rFonts w:ascii="Times New Roman" w:hAnsi="Times New Roman"/>
        </w:rPr>
        <w:t xml:space="preserve">Individual sensors are quite correlated within subjects.   A principal component analysis on each subject’s data reveals that just 10 dimensions cover 97.7% of the variance for the </w:t>
      </w:r>
      <w:r w:rsidR="00735425" w:rsidRPr="00F62B89">
        <w:rPr>
          <w:rFonts w:ascii="Times New Roman" w:hAnsi="Times New Roman"/>
        </w:rPr>
        <w:t>Pair Recognition</w:t>
      </w:r>
      <w:r w:rsidRPr="00F62B89">
        <w:rPr>
          <w:rFonts w:ascii="Times New Roman" w:hAnsi="Times New Roman"/>
        </w:rPr>
        <w:t xml:space="preserve"> data and 97.3% of the variance for the </w:t>
      </w:r>
      <w:r w:rsidR="00735425" w:rsidRPr="00F62B89">
        <w:rPr>
          <w:rFonts w:ascii="Times New Roman" w:hAnsi="Times New Roman"/>
        </w:rPr>
        <w:t>Arithmetic Retrieval</w:t>
      </w:r>
      <w:r w:rsidRPr="00F62B89">
        <w:rPr>
          <w:rFonts w:ascii="Times New Roman" w:hAnsi="Times New Roman"/>
        </w:rPr>
        <w:t xml:space="preserve"> data.  Thus, we cannot treat the dimensions </w:t>
      </w:r>
      <w:r w:rsidRPr="00F62B89">
        <w:rPr>
          <w:rFonts w:ascii="Times New Roman" w:hAnsi="Times New Roman"/>
        </w:rPr>
        <w:lastRenderedPageBreak/>
        <w:t>independently as is assumed by the bump analysis.</w:t>
      </w:r>
      <w:r w:rsidR="008E719C" w:rsidRPr="008E719C">
        <w:t xml:space="preserve"> </w:t>
      </w:r>
    </w:p>
    <w:p w14:paraId="0BB67247" w14:textId="7FE6E21F" w:rsidR="00853F24" w:rsidRPr="00F62B89" w:rsidRDefault="00D1063C" w:rsidP="00853F24">
      <w:pPr>
        <w:widowControl w:val="0"/>
        <w:autoSpaceDE w:val="0"/>
        <w:autoSpaceDN w:val="0"/>
        <w:adjustRightInd w:val="0"/>
        <w:spacing w:line="480" w:lineRule="auto"/>
        <w:rPr>
          <w:rFonts w:ascii="Times New Roman" w:hAnsi="Times New Roman"/>
        </w:rPr>
      </w:pPr>
      <w:r w:rsidRPr="008E719C">
        <w:rPr>
          <w:rFonts w:ascii="Times New Roman" w:hAnsi="Times New Roman"/>
          <w:noProof/>
        </w:rPr>
        <w:drawing>
          <wp:anchor distT="0" distB="0" distL="114300" distR="114300" simplePos="0" relativeHeight="251658240" behindDoc="0" locked="0" layoutInCell="1" allowOverlap="1" wp14:anchorId="0152BBE8" wp14:editId="044742AF">
            <wp:simplePos x="0" y="0"/>
            <wp:positionH relativeFrom="margin">
              <wp:align>left</wp:align>
            </wp:positionH>
            <wp:positionV relativeFrom="margin">
              <wp:posOffset>1028700</wp:posOffset>
            </wp:positionV>
            <wp:extent cx="5486400" cy="4505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505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3F24" w:rsidRPr="00F62B89">
        <w:rPr>
          <w:rFonts w:ascii="Times New Roman" w:hAnsi="Times New Roman"/>
        </w:rPr>
        <w:t>We used the multi-set canonical correlation analysis (MCCA) as described in Zhang et al (</w:t>
      </w:r>
      <w:r w:rsidR="00735425" w:rsidRPr="00F62B89">
        <w:rPr>
          <w:rFonts w:ascii="Times New Roman" w:hAnsi="Times New Roman"/>
        </w:rPr>
        <w:t>2017</w:t>
      </w:r>
      <w:r w:rsidR="00853F24" w:rsidRPr="00F62B89">
        <w:rPr>
          <w:rFonts w:ascii="Times New Roman" w:hAnsi="Times New Roman"/>
        </w:rPr>
        <w:t xml:space="preserve">) to deal with both issues.   </w:t>
      </w:r>
      <w:r w:rsidR="00135DA5" w:rsidRPr="00F62B89">
        <w:rPr>
          <w:rFonts w:ascii="Times New Roman" w:hAnsi="Times New Roman"/>
        </w:rPr>
        <w:t>Figure S</w:t>
      </w:r>
      <w:r w:rsidR="00853F24" w:rsidRPr="00F62B89">
        <w:rPr>
          <w:rFonts w:ascii="Times New Roman" w:hAnsi="Times New Roman"/>
        </w:rPr>
        <w:t xml:space="preserve">1 illustrates how the method was applied to the set of 306 sensors by 120 sample matrices.  </w:t>
      </w:r>
      <w:r w:rsidR="00E75223">
        <w:rPr>
          <w:rFonts w:ascii="Times New Roman" w:hAnsi="Times New Roman"/>
        </w:rPr>
        <w:t>Each subject’s matrix was</w:t>
      </w:r>
      <w:r w:rsidR="00853F24" w:rsidRPr="00F62B89">
        <w:rPr>
          <w:rFonts w:ascii="Times New Roman" w:hAnsi="Times New Roman"/>
        </w:rPr>
        <w:t xml:space="preserve"> reduced by a PCA to a smaller</w:t>
      </w:r>
      <w:r>
        <w:rPr>
          <w:rFonts w:ascii="Times New Roman" w:hAnsi="Times New Roman"/>
        </w:rPr>
        <w:t xml:space="preserve"> number</w:t>
      </w:r>
      <w:r w:rsidR="00853F24" w:rsidRPr="00F62B89">
        <w:rPr>
          <w:rFonts w:ascii="Times New Roman" w:hAnsi="Times New Roman"/>
        </w:rPr>
        <w:t xml:space="preserve"> (20 in this application) of dimensions.   These 20 dimensions captured of 99% of the variance in the average subject’s data</w:t>
      </w:r>
      <w:r w:rsidR="00853F24" w:rsidRPr="00F62B89">
        <w:rPr>
          <w:rStyle w:val="FootnoteReference"/>
          <w:rFonts w:ascii="Times New Roman" w:hAnsi="Times New Roman"/>
        </w:rPr>
        <w:footnoteReference w:id="1"/>
      </w:r>
      <w:r w:rsidR="00853F24" w:rsidRPr="00F62B89">
        <w:rPr>
          <w:rFonts w:ascii="Times New Roman" w:hAnsi="Times New Roman"/>
        </w:rPr>
        <w:t xml:space="preserve">. The MCCA finds for each subject a mapping of these 20 PCA dimensions (and hence of the original 306 sensors) onto a set of orthogonal canonical components. The components are ordered such that the </w:t>
      </w:r>
      <w:r w:rsidR="00853F24" w:rsidRPr="00F62B89">
        <w:rPr>
          <w:rFonts w:ascii="Times New Roman" w:hAnsi="Times New Roman"/>
        </w:rPr>
        <w:lastRenderedPageBreak/>
        <w:t xml:space="preserve">first </w:t>
      </w:r>
      <w:r w:rsidR="002234DE" w:rsidRPr="00F62B89">
        <w:rPr>
          <w:rFonts w:ascii="Times New Roman" w:hAnsi="Times New Roman"/>
        </w:rPr>
        <w:t xml:space="preserve">component </w:t>
      </w:r>
      <w:r w:rsidR="00853F24" w:rsidRPr="00F62B89">
        <w:rPr>
          <w:rFonts w:ascii="Times New Roman" w:hAnsi="Times New Roman"/>
        </w:rPr>
        <w:t>has the highest correlation among subjects, the second component the second highest, etc.  The bump modeling used the first 10 components.</w:t>
      </w:r>
      <w:r w:rsidR="008E719C" w:rsidRPr="008E719C">
        <w:t xml:space="preserve"> </w:t>
      </w:r>
      <w:r w:rsidR="008E719C" w:rsidRPr="008E719C">
        <w:rPr>
          <w:rFonts w:ascii="Times New Roman" w:hAnsi="Times New Roman"/>
          <w:noProof/>
        </w:rPr>
        <w:drawing>
          <wp:inline distT="0" distB="0" distL="0" distR="0" wp14:anchorId="0D8F33F6" wp14:editId="7294507F">
            <wp:extent cx="5486400" cy="2910710"/>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10710"/>
                    </a:xfrm>
                    <a:prstGeom prst="rect">
                      <a:avLst/>
                    </a:prstGeom>
                    <a:noFill/>
                    <a:ln>
                      <a:noFill/>
                    </a:ln>
                  </pic:spPr>
                </pic:pic>
              </a:graphicData>
            </a:graphic>
          </wp:inline>
        </w:drawing>
      </w:r>
    </w:p>
    <w:p w14:paraId="714AB7FA" w14:textId="31C31281" w:rsidR="00853F24" w:rsidRPr="00F62B89" w:rsidRDefault="00135DA5" w:rsidP="00853F24">
      <w:pPr>
        <w:widowControl w:val="0"/>
        <w:autoSpaceDE w:val="0"/>
        <w:autoSpaceDN w:val="0"/>
        <w:adjustRightInd w:val="0"/>
        <w:spacing w:line="480" w:lineRule="auto"/>
        <w:ind w:firstLine="720"/>
        <w:rPr>
          <w:rFonts w:ascii="Times New Roman" w:hAnsi="Times New Roman"/>
        </w:rPr>
      </w:pPr>
      <w:r w:rsidRPr="00F62B89">
        <w:rPr>
          <w:rFonts w:ascii="Times New Roman" w:hAnsi="Times New Roman"/>
        </w:rPr>
        <w:t>Figure S</w:t>
      </w:r>
      <w:r w:rsidR="00853F24" w:rsidRPr="00F62B89">
        <w:rPr>
          <w:rFonts w:ascii="Times New Roman" w:hAnsi="Times New Roman"/>
        </w:rPr>
        <w:t xml:space="preserve">2 displays various measures of correspondence of the 10 components.  The line “Within Experiments” reflects the average correlations between subjects within an experiment.   These correlations are much higher than the original sensor correlations. As a test of the reliability of the MCCA components we broke the data from each experiment into odd and even trials and independently performed separate MCCAs on the two halves.  The line labeled “Within Halves” reflects the average correlation between subjects within either half of the data.  It is slightly lower that the within-experiment correlation </w:t>
      </w:r>
      <w:r w:rsidR="00C06999" w:rsidRPr="00F62B89">
        <w:rPr>
          <w:rFonts w:ascii="Times New Roman" w:hAnsi="Times New Roman"/>
        </w:rPr>
        <w:t>because of the halving of the data to compute the MCCA</w:t>
      </w:r>
      <w:r w:rsidR="00853F24" w:rsidRPr="00F62B89">
        <w:rPr>
          <w:rFonts w:ascii="Times New Roman" w:hAnsi="Times New Roman"/>
        </w:rPr>
        <w:t>.  The line labeled “Between Halves” sho</w:t>
      </w:r>
      <w:r w:rsidR="00EB75C7" w:rsidRPr="00F62B89">
        <w:rPr>
          <w:rFonts w:ascii="Times New Roman" w:hAnsi="Times New Roman"/>
        </w:rPr>
        <w:t>ws the average between</w:t>
      </w:r>
      <w:r w:rsidR="00607ED0" w:rsidRPr="00F62B89">
        <w:rPr>
          <w:rFonts w:ascii="Times New Roman" w:hAnsi="Times New Roman"/>
        </w:rPr>
        <w:t xml:space="preserve">-subjects correlation </w:t>
      </w:r>
      <w:r w:rsidR="00EB75C7" w:rsidRPr="00F62B89">
        <w:rPr>
          <w:rFonts w:ascii="Times New Roman" w:hAnsi="Times New Roman"/>
        </w:rPr>
        <w:t>of</w:t>
      </w:r>
      <w:r w:rsidR="00853F24" w:rsidRPr="00F62B89">
        <w:rPr>
          <w:rFonts w:ascii="Times New Roman" w:hAnsi="Times New Roman"/>
        </w:rPr>
        <w:t xml:space="preserve"> the odd and even halves and is a test of the reliability of the result.  Except for the 10</w:t>
      </w:r>
      <w:r w:rsidR="00853F24" w:rsidRPr="00F62B89">
        <w:rPr>
          <w:rFonts w:ascii="Times New Roman" w:hAnsi="Times New Roman"/>
          <w:vertAlign w:val="superscript"/>
        </w:rPr>
        <w:t>th</w:t>
      </w:r>
      <w:r w:rsidR="00853F24" w:rsidRPr="00F62B89">
        <w:rPr>
          <w:rFonts w:ascii="Times New Roman" w:hAnsi="Times New Roman"/>
        </w:rPr>
        <w:t xml:space="preserve"> component, these correlations are close to the within-halves correlation. As a final measure, the line “Between Experiments” gives the mutual correlations between the corresponding components of the 18 </w:t>
      </w:r>
      <w:r w:rsidR="00735425" w:rsidRPr="00F62B89">
        <w:rPr>
          <w:rFonts w:ascii="Times New Roman" w:hAnsi="Times New Roman"/>
        </w:rPr>
        <w:t>Pair Recognition</w:t>
      </w:r>
      <w:r w:rsidR="00853F24" w:rsidRPr="00F62B89">
        <w:rPr>
          <w:rFonts w:ascii="Times New Roman" w:hAnsi="Times New Roman"/>
        </w:rPr>
        <w:t xml:space="preserve"> subjects and the 28 </w:t>
      </w:r>
      <w:r w:rsidR="00735425" w:rsidRPr="00F62B89">
        <w:rPr>
          <w:rFonts w:ascii="Times New Roman" w:hAnsi="Times New Roman"/>
        </w:rPr>
        <w:t>Arithmetic Retrieval</w:t>
      </w:r>
      <w:r w:rsidR="00853F24" w:rsidRPr="00F62B89">
        <w:rPr>
          <w:rFonts w:ascii="Times New Roman" w:hAnsi="Times New Roman"/>
        </w:rPr>
        <w:t xml:space="preserve"> subjects.  </w:t>
      </w:r>
      <w:r w:rsidR="00853F24" w:rsidRPr="00F62B89">
        <w:rPr>
          <w:rFonts w:ascii="Times New Roman" w:hAnsi="Times New Roman"/>
        </w:rPr>
        <w:lastRenderedPageBreak/>
        <w:t xml:space="preserve">The average between-experiment correlation between corresponding components is .656.  For comparison, the average correlation between non-corresponding components is close to zero (.004).   These results indicate that MCCA is capturing reliable temporal trends in the data and temporal trends that appear to generalize across experiments. </w:t>
      </w:r>
      <w:r w:rsidR="008E719C" w:rsidRPr="008E719C">
        <w:rPr>
          <w:rFonts w:ascii="Times New Roman" w:hAnsi="Times New Roman"/>
          <w:noProof/>
        </w:rPr>
        <w:drawing>
          <wp:anchor distT="0" distB="0" distL="114300" distR="114300" simplePos="0" relativeHeight="251659264" behindDoc="0" locked="0" layoutInCell="1" allowOverlap="1" wp14:anchorId="4A4A0C65" wp14:editId="4FF779C2">
            <wp:simplePos x="0" y="0"/>
            <wp:positionH relativeFrom="column">
              <wp:posOffset>0</wp:posOffset>
            </wp:positionH>
            <wp:positionV relativeFrom="margin">
              <wp:align>top</wp:align>
            </wp:positionV>
            <wp:extent cx="5486400" cy="4030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0309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80D5C6" w14:textId="50F6606B" w:rsidR="00853F24" w:rsidRPr="00F62B89" w:rsidRDefault="00135DA5" w:rsidP="00853F24">
      <w:pPr>
        <w:widowControl w:val="0"/>
        <w:autoSpaceDE w:val="0"/>
        <w:autoSpaceDN w:val="0"/>
        <w:adjustRightInd w:val="0"/>
        <w:spacing w:line="480" w:lineRule="auto"/>
        <w:ind w:firstLine="720"/>
        <w:rPr>
          <w:rFonts w:ascii="Times New Roman" w:hAnsi="Times New Roman"/>
        </w:rPr>
      </w:pPr>
      <w:r w:rsidRPr="00F62B89">
        <w:rPr>
          <w:rFonts w:ascii="Times New Roman" w:hAnsi="Times New Roman"/>
        </w:rPr>
        <w:t>Figure S</w:t>
      </w:r>
      <w:r w:rsidR="00853F24" w:rsidRPr="00F62B89">
        <w:rPr>
          <w:rFonts w:ascii="Times New Roman" w:hAnsi="Times New Roman"/>
        </w:rPr>
        <w:t>3 displays the temporal pattern of the 2</w:t>
      </w:r>
      <w:r w:rsidR="00853F24" w:rsidRPr="00F62B89">
        <w:rPr>
          <w:rFonts w:ascii="Times New Roman" w:hAnsi="Times New Roman"/>
          <w:vertAlign w:val="superscript"/>
        </w:rPr>
        <w:t>nd</w:t>
      </w:r>
      <w:r w:rsidR="00853F24" w:rsidRPr="00F62B89">
        <w:rPr>
          <w:rFonts w:ascii="Times New Roman" w:hAnsi="Times New Roman"/>
        </w:rPr>
        <w:t>, 4</w:t>
      </w:r>
      <w:r w:rsidR="00853F24" w:rsidRPr="00F62B89">
        <w:rPr>
          <w:rFonts w:ascii="Times New Roman" w:hAnsi="Times New Roman"/>
          <w:vertAlign w:val="superscript"/>
        </w:rPr>
        <w:t>th</w:t>
      </w:r>
      <w:r w:rsidR="00853F24" w:rsidRPr="00F62B89">
        <w:rPr>
          <w:rFonts w:ascii="Times New Roman" w:hAnsi="Times New Roman"/>
        </w:rPr>
        <w:t>, 6</w:t>
      </w:r>
      <w:r w:rsidR="00853F24" w:rsidRPr="00F62B89">
        <w:rPr>
          <w:rFonts w:ascii="Times New Roman" w:hAnsi="Times New Roman"/>
          <w:vertAlign w:val="superscript"/>
        </w:rPr>
        <w:t>th</w:t>
      </w:r>
      <w:r w:rsidR="00853F24" w:rsidRPr="00F62B89">
        <w:rPr>
          <w:rFonts w:ascii="Times New Roman" w:hAnsi="Times New Roman"/>
        </w:rPr>
        <w:t>, and 8</w:t>
      </w:r>
      <w:r w:rsidR="00853F24" w:rsidRPr="00F62B89">
        <w:rPr>
          <w:rFonts w:ascii="Times New Roman" w:hAnsi="Times New Roman"/>
          <w:vertAlign w:val="superscript"/>
        </w:rPr>
        <w:t>th</w:t>
      </w:r>
      <w:r w:rsidR="00853F24" w:rsidRPr="00F62B89">
        <w:rPr>
          <w:rFonts w:ascii="Times New Roman" w:hAnsi="Times New Roman"/>
        </w:rPr>
        <w:t xml:space="preserve"> MCCA components over the 120 samples for the two experiments.  The correspondence between the two experiments is striking.  All ten of the components display a pattern that can be observed in these four:  There is a wavy fluctuation (but not simply sinusoidal) with more fluctuations for the later components.  While the average patterns in </w:t>
      </w:r>
      <w:r w:rsidRPr="00F62B89">
        <w:rPr>
          <w:rFonts w:ascii="Times New Roman" w:hAnsi="Times New Roman"/>
        </w:rPr>
        <w:t xml:space="preserve">Figure </w:t>
      </w:r>
      <w:r w:rsidR="00C67DDB" w:rsidRPr="00F62B89">
        <w:rPr>
          <w:rFonts w:ascii="Times New Roman" w:hAnsi="Times New Roman"/>
        </w:rPr>
        <w:t>S</w:t>
      </w:r>
      <w:r w:rsidR="00853F24" w:rsidRPr="00F62B89">
        <w:rPr>
          <w:rFonts w:ascii="Times New Roman" w:hAnsi="Times New Roman"/>
        </w:rPr>
        <w:t xml:space="preserve">3 are quite regular, individual trials can be quite complex as </w:t>
      </w:r>
      <w:r w:rsidRPr="00F62B89">
        <w:rPr>
          <w:rFonts w:ascii="Times New Roman" w:hAnsi="Times New Roman"/>
        </w:rPr>
        <w:t>Figure S</w:t>
      </w:r>
      <w:r w:rsidR="00853F24" w:rsidRPr="00F62B89">
        <w:rPr>
          <w:rFonts w:ascii="Times New Roman" w:hAnsi="Times New Roman"/>
        </w:rPr>
        <w:t xml:space="preserve">4 illustrates. These MCCA components have complex power spectra just as the sensors they are derived from. Patterns like those in </w:t>
      </w:r>
      <w:r w:rsidRPr="00F62B89">
        <w:rPr>
          <w:rFonts w:ascii="Times New Roman" w:hAnsi="Times New Roman"/>
        </w:rPr>
        <w:t>Figure S</w:t>
      </w:r>
      <w:r w:rsidR="00853F24" w:rsidRPr="00F62B89">
        <w:rPr>
          <w:rFonts w:ascii="Times New Roman" w:hAnsi="Times New Roman"/>
        </w:rPr>
        <w:t>3 only emerge in average data.</w:t>
      </w:r>
    </w:p>
    <w:p w14:paraId="54C4B374" w14:textId="758669F6" w:rsidR="00853F24" w:rsidRPr="00F62B89" w:rsidRDefault="008E719C" w:rsidP="00853F24">
      <w:pPr>
        <w:widowControl w:val="0"/>
        <w:autoSpaceDE w:val="0"/>
        <w:autoSpaceDN w:val="0"/>
        <w:adjustRightInd w:val="0"/>
        <w:spacing w:line="480" w:lineRule="auto"/>
        <w:ind w:firstLine="720"/>
        <w:rPr>
          <w:rFonts w:ascii="Times New Roman" w:hAnsi="Times New Roman"/>
        </w:rPr>
      </w:pPr>
      <w:r w:rsidRPr="008E719C">
        <w:rPr>
          <w:rFonts w:ascii="Times New Roman" w:hAnsi="Times New Roman"/>
          <w:noProof/>
        </w:rPr>
        <w:lastRenderedPageBreak/>
        <w:drawing>
          <wp:anchor distT="0" distB="0" distL="114300" distR="114300" simplePos="0" relativeHeight="251660288" behindDoc="0" locked="0" layoutInCell="1" allowOverlap="1" wp14:anchorId="2974A615" wp14:editId="04948C50">
            <wp:simplePos x="0" y="0"/>
            <wp:positionH relativeFrom="margin">
              <wp:align>left</wp:align>
            </wp:positionH>
            <wp:positionV relativeFrom="margin">
              <wp:align>top</wp:align>
            </wp:positionV>
            <wp:extent cx="5486400" cy="43186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318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3F24" w:rsidRPr="00F62B89">
        <w:rPr>
          <w:rFonts w:ascii="Times New Roman" w:hAnsi="Times New Roman"/>
        </w:rPr>
        <w:t>The average 10 MCCA components for the experiment do a good job of capturing the variance in the averag</w:t>
      </w:r>
      <w:r w:rsidR="00C67DDB" w:rsidRPr="00F62B89">
        <w:rPr>
          <w:rFonts w:ascii="Times New Roman" w:hAnsi="Times New Roman"/>
        </w:rPr>
        <w:t>e pattern of one of the subject</w:t>
      </w:r>
      <w:r w:rsidR="00853F24" w:rsidRPr="00F62B89">
        <w:rPr>
          <w:rFonts w:ascii="Times New Roman" w:hAnsi="Times New Roman"/>
        </w:rPr>
        <w:t>s</w:t>
      </w:r>
      <w:r w:rsidR="00C67DDB" w:rsidRPr="00F62B89">
        <w:rPr>
          <w:rFonts w:ascii="Times New Roman" w:hAnsi="Times New Roman"/>
        </w:rPr>
        <w:t>’</w:t>
      </w:r>
      <w:r w:rsidR="00853F24" w:rsidRPr="00F62B89">
        <w:rPr>
          <w:rFonts w:ascii="Times New Roman" w:hAnsi="Times New Roman"/>
        </w:rPr>
        <w:t xml:space="preserve"> 306 sensors -- average variance accounted for is .911 for the </w:t>
      </w:r>
      <w:r w:rsidR="00735425" w:rsidRPr="00F62B89">
        <w:rPr>
          <w:rFonts w:ascii="Times New Roman" w:hAnsi="Times New Roman"/>
        </w:rPr>
        <w:t>Pair Recognition</w:t>
      </w:r>
      <w:r w:rsidR="003F1655" w:rsidRPr="00F62B89">
        <w:rPr>
          <w:rFonts w:ascii="Times New Roman" w:hAnsi="Times New Roman"/>
        </w:rPr>
        <w:t xml:space="preserve"> experiment</w:t>
      </w:r>
      <w:r w:rsidR="00853F24" w:rsidRPr="00F62B89">
        <w:rPr>
          <w:rFonts w:ascii="Times New Roman" w:hAnsi="Times New Roman"/>
        </w:rPr>
        <w:t xml:space="preserve"> and .848 in the </w:t>
      </w:r>
      <w:r w:rsidR="00735425" w:rsidRPr="00F62B89">
        <w:rPr>
          <w:rFonts w:ascii="Times New Roman" w:hAnsi="Times New Roman"/>
        </w:rPr>
        <w:t>Arithmetic Retrieval</w:t>
      </w:r>
      <w:r w:rsidR="003F1655" w:rsidRPr="00F62B89">
        <w:rPr>
          <w:rFonts w:ascii="Times New Roman" w:hAnsi="Times New Roman"/>
        </w:rPr>
        <w:t xml:space="preserve"> experiment</w:t>
      </w:r>
      <w:r w:rsidR="00853F24" w:rsidRPr="00F62B89">
        <w:rPr>
          <w:rFonts w:ascii="Times New Roman" w:hAnsi="Times New Roman"/>
        </w:rPr>
        <w:t xml:space="preserve">.  Given that these factors are uncorrelated they provide simultaneously a reliable organization of the variance in the experiment and a compression of the dimensionality of the data.  The fact that similar MCCA components appear for the two experiments is one piece of evidence that the two tasks involve the same processes. </w:t>
      </w:r>
      <w:r w:rsidR="00911896" w:rsidRPr="00F62B89">
        <w:rPr>
          <w:rFonts w:ascii="Times New Roman" w:hAnsi="Times New Roman"/>
        </w:rPr>
        <w:t>Given</w:t>
      </w:r>
      <w:r w:rsidR="00D1063C">
        <w:rPr>
          <w:rFonts w:ascii="Times New Roman" w:hAnsi="Times New Roman"/>
        </w:rPr>
        <w:t xml:space="preserve"> the similarity, one combined M</w:t>
      </w:r>
      <w:r w:rsidR="00911896" w:rsidRPr="00F62B89">
        <w:rPr>
          <w:rFonts w:ascii="Times New Roman" w:hAnsi="Times New Roman"/>
        </w:rPr>
        <w:t xml:space="preserve">CCA is applied to both datasets before further analysis. </w:t>
      </w:r>
      <w:r w:rsidR="00853F24" w:rsidRPr="00F62B89">
        <w:rPr>
          <w:rFonts w:ascii="Times New Roman" w:hAnsi="Times New Roman"/>
        </w:rPr>
        <w:t xml:space="preserve">We took the subject weightings from </w:t>
      </w:r>
      <w:r w:rsidR="00C06999" w:rsidRPr="00F62B89">
        <w:rPr>
          <w:rFonts w:ascii="Times New Roman" w:hAnsi="Times New Roman"/>
        </w:rPr>
        <w:t xml:space="preserve">the </w:t>
      </w:r>
      <w:r w:rsidR="00853F24" w:rsidRPr="00F62B89">
        <w:rPr>
          <w:rFonts w:ascii="Times New Roman" w:hAnsi="Times New Roman"/>
        </w:rPr>
        <w:t xml:space="preserve">MCCA </w:t>
      </w:r>
      <w:r w:rsidR="00C06999" w:rsidRPr="00F62B89">
        <w:rPr>
          <w:rFonts w:ascii="Times New Roman" w:hAnsi="Times New Roman"/>
        </w:rPr>
        <w:t>performed</w:t>
      </w:r>
      <w:r w:rsidR="00853F24" w:rsidRPr="00F62B89">
        <w:rPr>
          <w:rFonts w:ascii="Times New Roman" w:hAnsi="Times New Roman"/>
        </w:rPr>
        <w:t xml:space="preserve"> on their average data and applied it to the trial-by-trial data to represent each trial in 10 dimensions.   </w:t>
      </w:r>
    </w:p>
    <w:p w14:paraId="1300D57C" w14:textId="77777777" w:rsidR="00F72B9A" w:rsidRDefault="00F72B9A" w:rsidP="00F72B9A">
      <w:pPr>
        <w:spacing w:line="480" w:lineRule="auto"/>
        <w:ind w:left="720" w:hanging="720"/>
        <w:jc w:val="center"/>
        <w:rPr>
          <w:rFonts w:ascii="Times New Roman" w:hAnsi="Times New Roman"/>
        </w:rPr>
      </w:pPr>
      <w:r>
        <w:rPr>
          <w:rFonts w:ascii="Times New Roman" w:hAnsi="Times New Roman"/>
        </w:rPr>
        <w:lastRenderedPageBreak/>
        <w:t>Table S1</w:t>
      </w:r>
    </w:p>
    <w:p w14:paraId="220AA631" w14:textId="77777777" w:rsidR="00F72B9A" w:rsidRDefault="00F72B9A" w:rsidP="00F72B9A">
      <w:pPr>
        <w:ind w:left="720" w:hanging="720"/>
        <w:jc w:val="center"/>
        <w:rPr>
          <w:rFonts w:ascii="Times New Roman" w:hAnsi="Times New Roman"/>
        </w:rPr>
      </w:pPr>
      <w:r>
        <w:rPr>
          <w:rFonts w:ascii="Times New Roman" w:hAnsi="Times New Roman"/>
        </w:rPr>
        <w:t>Intercorrelations of Bump Magnitudes in Various Fits (Red highlights correlations greater than .8)</w:t>
      </w:r>
    </w:p>
    <w:p w14:paraId="0D96611C" w14:textId="77777777" w:rsidR="00F72B9A" w:rsidRDefault="00F72B9A" w:rsidP="00F72B9A">
      <w:pPr>
        <w:ind w:left="720" w:hanging="720"/>
        <w:jc w:val="center"/>
        <w:rPr>
          <w:rFonts w:ascii="Times New Roman" w:hAnsi="Times New Roman"/>
        </w:rPr>
      </w:pPr>
    </w:p>
    <w:p w14:paraId="5D182CF3" w14:textId="77777777" w:rsidR="00F72B9A" w:rsidRDefault="00F72B9A" w:rsidP="00F72B9A">
      <w:pPr>
        <w:ind w:left="720" w:hanging="720"/>
        <w:jc w:val="center"/>
        <w:rPr>
          <w:rFonts w:ascii="Times New Roman" w:hAnsi="Times New Roman"/>
        </w:rPr>
      </w:pPr>
    </w:p>
    <w:p w14:paraId="03814A33" w14:textId="77777777" w:rsidR="00F72B9A" w:rsidRPr="007821D8" w:rsidRDefault="00F72B9A" w:rsidP="00F72B9A">
      <w:pPr>
        <w:ind w:left="720" w:hanging="720"/>
        <w:jc w:val="center"/>
        <w:rPr>
          <w:rFonts w:ascii="Times New Roman" w:hAnsi="Times New Roman"/>
          <w:b/>
        </w:rPr>
      </w:pPr>
    </w:p>
    <w:p w14:paraId="12082F24" w14:textId="77777777" w:rsidR="00F72B9A" w:rsidRPr="00F62B89" w:rsidRDefault="00F72B9A" w:rsidP="00F72B9A">
      <w:pPr>
        <w:spacing w:line="480" w:lineRule="auto"/>
        <w:ind w:left="720" w:hanging="720"/>
        <w:rPr>
          <w:rFonts w:ascii="Times New Roman" w:hAnsi="Times New Roman"/>
        </w:rPr>
      </w:pPr>
      <w:r>
        <w:rPr>
          <w:rFonts w:ascii="Times New Roman" w:hAnsi="Times New Roman"/>
          <w:noProof/>
        </w:rPr>
        <w:drawing>
          <wp:inline distT="0" distB="0" distL="0" distR="0" wp14:anchorId="66F9DA83" wp14:editId="1A40B839">
            <wp:extent cx="5097145" cy="640080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145" cy="6400800"/>
                    </a:xfrm>
                    <a:prstGeom prst="rect">
                      <a:avLst/>
                    </a:prstGeom>
                    <a:noFill/>
                    <a:ln>
                      <a:noFill/>
                    </a:ln>
                  </pic:spPr>
                </pic:pic>
              </a:graphicData>
            </a:graphic>
          </wp:inline>
        </w:drawing>
      </w:r>
    </w:p>
    <w:p w14:paraId="5F053CC9" w14:textId="77777777" w:rsidR="00F72B9A" w:rsidRPr="00F62B89" w:rsidRDefault="00F72B9A" w:rsidP="00F72B9A">
      <w:pPr>
        <w:pStyle w:val="Reference"/>
        <w:jc w:val="center"/>
        <w:rPr>
          <w:b/>
        </w:rPr>
      </w:pPr>
    </w:p>
    <w:p w14:paraId="1F5B8BBF" w14:textId="658CD5DC" w:rsidR="002A66D7" w:rsidRPr="00F62B89" w:rsidRDefault="0017430D" w:rsidP="00735425">
      <w:pPr>
        <w:widowControl w:val="0"/>
        <w:autoSpaceDE w:val="0"/>
        <w:autoSpaceDN w:val="0"/>
        <w:adjustRightInd w:val="0"/>
        <w:spacing w:line="480" w:lineRule="auto"/>
        <w:outlineLvl w:val="0"/>
        <w:rPr>
          <w:rFonts w:ascii="Times New Roman" w:hAnsi="Times New Roman"/>
          <w:b/>
        </w:rPr>
      </w:pPr>
      <w:r w:rsidRPr="00F62B89">
        <w:rPr>
          <w:rFonts w:ascii="Times New Roman" w:hAnsi="Times New Roman"/>
          <w:b/>
        </w:rPr>
        <w:lastRenderedPageBreak/>
        <w:t xml:space="preserve">5-Bump vs. </w:t>
      </w:r>
      <w:r w:rsidR="002A66D7" w:rsidRPr="00F62B89">
        <w:rPr>
          <w:rFonts w:ascii="Times New Roman" w:hAnsi="Times New Roman"/>
          <w:b/>
        </w:rPr>
        <w:t>6-Bump Solutions</w:t>
      </w:r>
    </w:p>
    <w:p w14:paraId="6D2A66D6" w14:textId="340AE5DC" w:rsidR="00823D29" w:rsidRDefault="002A66D7" w:rsidP="009A5550">
      <w:pPr>
        <w:widowControl w:val="0"/>
        <w:autoSpaceDE w:val="0"/>
        <w:autoSpaceDN w:val="0"/>
        <w:adjustRightInd w:val="0"/>
        <w:spacing w:line="480" w:lineRule="auto"/>
        <w:rPr>
          <w:rFonts w:ascii="Times New Roman" w:hAnsi="Times New Roman"/>
        </w:rPr>
      </w:pPr>
      <w:r w:rsidRPr="00F62B89">
        <w:rPr>
          <w:rFonts w:ascii="Times New Roman" w:hAnsi="Times New Roman"/>
          <w:b/>
        </w:rPr>
        <w:tab/>
      </w:r>
      <w:r w:rsidR="00D6533F" w:rsidRPr="00D6533F">
        <w:rPr>
          <w:rFonts w:ascii="Times New Roman" w:hAnsi="Times New Roman"/>
          <w:b/>
          <w:noProof/>
        </w:rPr>
        <w:drawing>
          <wp:anchor distT="0" distB="0" distL="114300" distR="114300" simplePos="0" relativeHeight="251661312" behindDoc="0" locked="0" layoutInCell="1" allowOverlap="1" wp14:anchorId="2F208546" wp14:editId="7D46BD3B">
            <wp:simplePos x="0" y="0"/>
            <wp:positionH relativeFrom="column">
              <wp:posOffset>0</wp:posOffset>
            </wp:positionH>
            <wp:positionV relativeFrom="margin">
              <wp:align>bottom</wp:align>
            </wp:positionV>
            <wp:extent cx="5486400" cy="3003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03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62B89">
        <w:rPr>
          <w:rFonts w:ascii="Times New Roman" w:hAnsi="Times New Roman"/>
        </w:rPr>
        <w:t xml:space="preserve">In the main text it was noted that the 6-bump solutions </w:t>
      </w:r>
      <w:r w:rsidR="00C67DDB" w:rsidRPr="00F62B89">
        <w:rPr>
          <w:rFonts w:ascii="Times New Roman" w:hAnsi="Times New Roman"/>
        </w:rPr>
        <w:t>had</w:t>
      </w:r>
      <w:r w:rsidRPr="00F62B89">
        <w:rPr>
          <w:rFonts w:ascii="Times New Roman" w:hAnsi="Times New Roman"/>
        </w:rPr>
        <w:t xml:space="preserve"> greater predictive success than the 5-bump solutions, particular</w:t>
      </w:r>
      <w:r w:rsidR="00181172">
        <w:rPr>
          <w:rFonts w:ascii="Times New Roman" w:hAnsi="Times New Roman"/>
        </w:rPr>
        <w:t>ly</w:t>
      </w:r>
      <w:r w:rsidRPr="00F62B89">
        <w:rPr>
          <w:rFonts w:ascii="Times New Roman" w:hAnsi="Times New Roman"/>
        </w:rPr>
        <w:t xml:space="preserve"> when predicting the </w:t>
      </w:r>
      <w:r w:rsidR="00735425" w:rsidRPr="00F62B89">
        <w:rPr>
          <w:rFonts w:ascii="Times New Roman" w:hAnsi="Times New Roman"/>
        </w:rPr>
        <w:t>arithmetic-retrieval</w:t>
      </w:r>
      <w:r w:rsidRPr="00F62B89">
        <w:rPr>
          <w:rFonts w:ascii="Times New Roman" w:hAnsi="Times New Roman"/>
        </w:rPr>
        <w:t xml:space="preserve"> data from the </w:t>
      </w:r>
      <w:r w:rsidR="00735425" w:rsidRPr="00F62B89">
        <w:rPr>
          <w:rFonts w:ascii="Times New Roman" w:hAnsi="Times New Roman"/>
        </w:rPr>
        <w:t>pair-recognition</w:t>
      </w:r>
      <w:r w:rsidR="0095605D" w:rsidRPr="00F62B89">
        <w:rPr>
          <w:rFonts w:ascii="Times New Roman" w:hAnsi="Times New Roman"/>
        </w:rPr>
        <w:t xml:space="preserve"> parameter estimates</w:t>
      </w:r>
      <w:r w:rsidRPr="00F62B89">
        <w:rPr>
          <w:rFonts w:ascii="Times New Roman" w:hAnsi="Times New Roman"/>
        </w:rPr>
        <w:t>.   However</w:t>
      </w:r>
      <w:r w:rsidR="00C67DDB" w:rsidRPr="00F62B89">
        <w:rPr>
          <w:rFonts w:ascii="Times New Roman" w:hAnsi="Times New Roman"/>
        </w:rPr>
        <w:t>, it was also noted that</w:t>
      </w:r>
      <w:r w:rsidRPr="00F62B89">
        <w:rPr>
          <w:rFonts w:ascii="Times New Roman" w:hAnsi="Times New Roman"/>
        </w:rPr>
        <w:t xml:space="preserve"> the two </w:t>
      </w:r>
      <w:r w:rsidR="005B4053" w:rsidRPr="00F62B89">
        <w:rPr>
          <w:rFonts w:ascii="Times New Roman" w:hAnsi="Times New Roman"/>
        </w:rPr>
        <w:t xml:space="preserve">6-bump </w:t>
      </w:r>
      <w:r w:rsidRPr="00F62B89">
        <w:rPr>
          <w:rFonts w:ascii="Times New Roman" w:hAnsi="Times New Roman"/>
        </w:rPr>
        <w:t xml:space="preserve">solutions did not correspond </w:t>
      </w:r>
      <w:r w:rsidR="005B4053" w:rsidRPr="00F62B89">
        <w:rPr>
          <w:rFonts w:ascii="Times New Roman" w:hAnsi="Times New Roman"/>
        </w:rPr>
        <w:t xml:space="preserve">as closely as the 5-bump solutions. </w:t>
      </w:r>
      <w:r w:rsidR="00BE636C">
        <w:rPr>
          <w:rFonts w:ascii="Times New Roman" w:hAnsi="Times New Roman"/>
        </w:rPr>
        <w:t xml:space="preserve">Table S1 gives the correlations among the MCCA magnitudes that define the various bumps.  </w:t>
      </w:r>
      <w:r w:rsidR="005B4053" w:rsidRPr="00F62B89">
        <w:rPr>
          <w:rFonts w:ascii="Times New Roman" w:hAnsi="Times New Roman"/>
        </w:rPr>
        <w:t xml:space="preserve">The first three bumps and the last bump of </w:t>
      </w:r>
      <w:r w:rsidR="00C67DDB" w:rsidRPr="00F62B89">
        <w:rPr>
          <w:rFonts w:ascii="Times New Roman" w:hAnsi="Times New Roman"/>
        </w:rPr>
        <w:t>the 6-bump solutions are similar to these bumps in the 5-bump solutions</w:t>
      </w:r>
      <w:r w:rsidR="005B4053" w:rsidRPr="00F62B89">
        <w:rPr>
          <w:rFonts w:ascii="Times New Roman" w:hAnsi="Times New Roman"/>
        </w:rPr>
        <w:t xml:space="preserve"> (average correlation .93 for </w:t>
      </w:r>
      <w:r w:rsidR="00735425" w:rsidRPr="00F62B89">
        <w:rPr>
          <w:rFonts w:ascii="Times New Roman" w:hAnsi="Times New Roman"/>
        </w:rPr>
        <w:t>Arithmetic Retrieval</w:t>
      </w:r>
      <w:r w:rsidR="005B4053" w:rsidRPr="00F62B89">
        <w:rPr>
          <w:rFonts w:ascii="Times New Roman" w:hAnsi="Times New Roman"/>
        </w:rPr>
        <w:t xml:space="preserve"> experiment and .98 for </w:t>
      </w:r>
      <w:r w:rsidR="00735425" w:rsidRPr="00F62B89">
        <w:rPr>
          <w:rFonts w:ascii="Times New Roman" w:hAnsi="Times New Roman"/>
        </w:rPr>
        <w:t>Pair Recognition</w:t>
      </w:r>
      <w:r w:rsidR="005B4053" w:rsidRPr="00F62B89">
        <w:rPr>
          <w:rFonts w:ascii="Times New Roman" w:hAnsi="Times New Roman"/>
        </w:rPr>
        <w:t xml:space="preserve"> experiment).   The fourth bump of the 5-bump </w:t>
      </w:r>
      <w:r w:rsidR="00735425" w:rsidRPr="00F62B89">
        <w:rPr>
          <w:rFonts w:ascii="Times New Roman" w:hAnsi="Times New Roman"/>
        </w:rPr>
        <w:t>Arithmetic Retrieval</w:t>
      </w:r>
      <w:r w:rsidR="0017430D" w:rsidRPr="00F62B89">
        <w:rPr>
          <w:rFonts w:ascii="Times New Roman" w:hAnsi="Times New Roman"/>
        </w:rPr>
        <w:t xml:space="preserve"> </w:t>
      </w:r>
      <w:r w:rsidR="005B4053" w:rsidRPr="00F62B89">
        <w:rPr>
          <w:rFonts w:ascii="Times New Roman" w:hAnsi="Times New Roman"/>
        </w:rPr>
        <w:t xml:space="preserve">solution </w:t>
      </w:r>
      <w:r w:rsidR="00E75223">
        <w:rPr>
          <w:rFonts w:ascii="Times New Roman" w:hAnsi="Times New Roman"/>
        </w:rPr>
        <w:t xml:space="preserve">better </w:t>
      </w:r>
      <w:r w:rsidR="005B4053" w:rsidRPr="00F62B89">
        <w:rPr>
          <w:rFonts w:ascii="Times New Roman" w:hAnsi="Times New Roman"/>
        </w:rPr>
        <w:t>corresp</w:t>
      </w:r>
      <w:r w:rsidR="00BE636C">
        <w:rPr>
          <w:rFonts w:ascii="Times New Roman" w:hAnsi="Times New Roman"/>
        </w:rPr>
        <w:t xml:space="preserve">onds </w:t>
      </w:r>
      <w:r w:rsidR="0017430D" w:rsidRPr="00F62B89">
        <w:rPr>
          <w:rFonts w:ascii="Times New Roman" w:hAnsi="Times New Roman"/>
        </w:rPr>
        <w:t>to the fourth bump of the 6</w:t>
      </w:r>
      <w:r w:rsidR="005B4053" w:rsidRPr="00F62B89">
        <w:rPr>
          <w:rFonts w:ascii="Times New Roman" w:hAnsi="Times New Roman"/>
        </w:rPr>
        <w:t xml:space="preserve">-bump </w:t>
      </w:r>
      <w:r w:rsidR="00735425" w:rsidRPr="00F62B89">
        <w:rPr>
          <w:rFonts w:ascii="Times New Roman" w:hAnsi="Times New Roman"/>
        </w:rPr>
        <w:t>arithmetic-retrieval</w:t>
      </w:r>
      <w:r w:rsidR="0017430D" w:rsidRPr="00F62B89">
        <w:rPr>
          <w:rFonts w:ascii="Times New Roman" w:hAnsi="Times New Roman"/>
        </w:rPr>
        <w:t xml:space="preserve"> </w:t>
      </w:r>
      <w:r w:rsidR="0095605D" w:rsidRPr="00F62B89">
        <w:rPr>
          <w:rFonts w:ascii="Times New Roman" w:hAnsi="Times New Roman"/>
        </w:rPr>
        <w:t xml:space="preserve">solution than </w:t>
      </w:r>
      <w:r w:rsidR="00BE636C">
        <w:rPr>
          <w:rFonts w:ascii="Times New Roman" w:hAnsi="Times New Roman"/>
        </w:rPr>
        <w:t>the fifth bump</w:t>
      </w:r>
      <w:r w:rsidR="0017430D" w:rsidRPr="00F62B89">
        <w:rPr>
          <w:rFonts w:ascii="Times New Roman" w:hAnsi="Times New Roman"/>
        </w:rPr>
        <w:t xml:space="preserve">.   On the other hand, the fourth bump of the 5-bump </w:t>
      </w:r>
      <w:r w:rsidR="00735425" w:rsidRPr="00F62B89">
        <w:rPr>
          <w:rFonts w:ascii="Times New Roman" w:hAnsi="Times New Roman"/>
        </w:rPr>
        <w:t>Pair Recognition</w:t>
      </w:r>
      <w:r w:rsidR="0017430D" w:rsidRPr="00F62B89">
        <w:rPr>
          <w:rFonts w:ascii="Times New Roman" w:hAnsi="Times New Roman"/>
        </w:rPr>
        <w:t xml:space="preserve"> solution </w:t>
      </w:r>
      <w:r w:rsidR="00E75223">
        <w:rPr>
          <w:rFonts w:ascii="Times New Roman" w:hAnsi="Times New Roman"/>
        </w:rPr>
        <w:t xml:space="preserve">better </w:t>
      </w:r>
      <w:r w:rsidR="00E46361" w:rsidRPr="00F62B89">
        <w:rPr>
          <w:rFonts w:ascii="Times New Roman" w:hAnsi="Times New Roman"/>
        </w:rPr>
        <w:t xml:space="preserve">corresponds to the fifth bump of the 6-bump </w:t>
      </w:r>
      <w:r w:rsidR="00735425" w:rsidRPr="00F62B89">
        <w:rPr>
          <w:rFonts w:ascii="Times New Roman" w:hAnsi="Times New Roman"/>
        </w:rPr>
        <w:t>arithmetic-retrieval</w:t>
      </w:r>
      <w:r w:rsidR="00E46361" w:rsidRPr="00F62B89">
        <w:rPr>
          <w:rFonts w:ascii="Times New Roman" w:hAnsi="Times New Roman"/>
        </w:rPr>
        <w:t xml:space="preserve"> solution </w:t>
      </w:r>
      <w:r w:rsidR="0095605D" w:rsidRPr="00F62B89">
        <w:rPr>
          <w:rFonts w:ascii="Times New Roman" w:hAnsi="Times New Roman"/>
        </w:rPr>
        <w:t>than</w:t>
      </w:r>
      <w:r w:rsidR="00E46361" w:rsidRPr="00F62B89">
        <w:rPr>
          <w:rFonts w:ascii="Times New Roman" w:hAnsi="Times New Roman"/>
        </w:rPr>
        <w:t xml:space="preserve"> the fourth bump</w:t>
      </w:r>
      <w:r w:rsidR="0017430D" w:rsidRPr="00F62B89">
        <w:rPr>
          <w:rFonts w:ascii="Times New Roman" w:hAnsi="Times New Roman"/>
        </w:rPr>
        <w:t xml:space="preserve">.   Thus, in going to the 6 bump solution for the </w:t>
      </w:r>
      <w:r w:rsidR="00735425" w:rsidRPr="00F62B89">
        <w:rPr>
          <w:rFonts w:ascii="Times New Roman" w:hAnsi="Times New Roman"/>
        </w:rPr>
        <w:t>Arithmetic Retrieval</w:t>
      </w:r>
      <w:r w:rsidR="0017430D" w:rsidRPr="00F62B89">
        <w:rPr>
          <w:rFonts w:ascii="Times New Roman" w:hAnsi="Times New Roman"/>
        </w:rPr>
        <w:t xml:space="preserve"> experiment a bump has been inserted between the four</w:t>
      </w:r>
      <w:r w:rsidR="00251A08">
        <w:rPr>
          <w:rFonts w:ascii="Times New Roman" w:hAnsi="Times New Roman"/>
        </w:rPr>
        <w:t>th</w:t>
      </w:r>
      <w:r w:rsidR="0017430D" w:rsidRPr="00F62B89">
        <w:rPr>
          <w:rFonts w:ascii="Times New Roman" w:hAnsi="Times New Roman"/>
        </w:rPr>
        <w:t xml:space="preserve"> and fifth </w:t>
      </w:r>
      <w:r w:rsidR="0017430D" w:rsidRPr="00F62B89">
        <w:rPr>
          <w:rFonts w:ascii="Times New Roman" w:hAnsi="Times New Roman"/>
        </w:rPr>
        <w:lastRenderedPageBreak/>
        <w:t>bump of the 5</w:t>
      </w:r>
      <w:r w:rsidR="002523C7" w:rsidRPr="00F62B89">
        <w:rPr>
          <w:rFonts w:ascii="Times New Roman" w:hAnsi="Times New Roman"/>
        </w:rPr>
        <w:t>-</w:t>
      </w:r>
      <w:r w:rsidR="0017430D" w:rsidRPr="00F62B89">
        <w:rPr>
          <w:rFonts w:ascii="Times New Roman" w:hAnsi="Times New Roman"/>
        </w:rPr>
        <w:t xml:space="preserve">bump solution.   In contrast, in going to the 6 bump solution for the </w:t>
      </w:r>
      <w:r w:rsidR="00735425" w:rsidRPr="00F62B89">
        <w:rPr>
          <w:rFonts w:ascii="Times New Roman" w:hAnsi="Times New Roman"/>
        </w:rPr>
        <w:t>Pair Recognition</w:t>
      </w:r>
      <w:r w:rsidR="0017430D" w:rsidRPr="00F62B89">
        <w:rPr>
          <w:rFonts w:ascii="Times New Roman" w:hAnsi="Times New Roman"/>
        </w:rPr>
        <w:t xml:space="preserve"> experiment a bump has been inserted between the third and fourth bump of the </w:t>
      </w:r>
      <w:r w:rsidR="00B80304" w:rsidRPr="00F62B89">
        <w:rPr>
          <w:rFonts w:ascii="Times New Roman" w:hAnsi="Times New Roman"/>
        </w:rPr>
        <w:t>5-bump</w:t>
      </w:r>
      <w:r w:rsidR="0017430D" w:rsidRPr="00F62B89">
        <w:rPr>
          <w:rFonts w:ascii="Times New Roman" w:hAnsi="Times New Roman"/>
        </w:rPr>
        <w:t xml:space="preserve"> solution.  Figure S5 shows the estimated 5 and 6 bump stage durations for the two experiments. The first three and last stage durations are quite consistent but the stages 4 through 6 are not reflecting the different placement of the extra bump.</w:t>
      </w:r>
    </w:p>
    <w:p w14:paraId="1B56EC47" w14:textId="074EE8BA" w:rsidR="00162560" w:rsidRPr="00F62B89" w:rsidRDefault="00162560" w:rsidP="009249E9">
      <w:pPr>
        <w:widowControl w:val="0"/>
        <w:autoSpaceDE w:val="0"/>
        <w:autoSpaceDN w:val="0"/>
        <w:adjustRightInd w:val="0"/>
        <w:spacing w:line="480" w:lineRule="auto"/>
        <w:rPr>
          <w:rFonts w:ascii="Times New Roman" w:hAnsi="Times New Roman"/>
        </w:rPr>
      </w:pPr>
      <w:r>
        <w:rPr>
          <w:rFonts w:ascii="Times New Roman" w:hAnsi="Times New Roman"/>
        </w:rPr>
        <w:tab/>
        <w:t xml:space="preserve"> We think the extra bumps in the </w:t>
      </w:r>
      <w:r w:rsidR="00181172">
        <w:rPr>
          <w:rFonts w:ascii="Times New Roman" w:hAnsi="Times New Roman"/>
        </w:rPr>
        <w:t xml:space="preserve">two </w:t>
      </w:r>
      <w:r>
        <w:rPr>
          <w:rFonts w:ascii="Times New Roman" w:hAnsi="Times New Roman"/>
        </w:rPr>
        <w:t>6-bump solution</w:t>
      </w:r>
      <w:r w:rsidR="00E75223">
        <w:rPr>
          <w:rFonts w:ascii="Times New Roman" w:hAnsi="Times New Roman"/>
        </w:rPr>
        <w:t>s</w:t>
      </w:r>
      <w:r>
        <w:rPr>
          <w:rFonts w:ascii="Times New Roman" w:hAnsi="Times New Roman"/>
        </w:rPr>
        <w:t xml:space="preserve"> reflect subdividing </w:t>
      </w:r>
      <w:r w:rsidR="00181172">
        <w:rPr>
          <w:rFonts w:ascii="Times New Roman" w:hAnsi="Times New Roman"/>
        </w:rPr>
        <w:t>different</w:t>
      </w:r>
      <w:r>
        <w:rPr>
          <w:rFonts w:ascii="Times New Roman" w:hAnsi="Times New Roman"/>
        </w:rPr>
        <w:t xml:space="preserve"> stages in the </w:t>
      </w:r>
      <w:r w:rsidR="009249E9">
        <w:rPr>
          <w:rFonts w:ascii="Times New Roman" w:hAnsi="Times New Roman"/>
        </w:rPr>
        <w:t xml:space="preserve">5-bump solutions into substages.  In the case of arithmetic retrieval, the decision stage is being divided into identifying the </w:t>
      </w:r>
      <w:r w:rsidR="00AD3CA9">
        <w:rPr>
          <w:rFonts w:ascii="Times New Roman" w:hAnsi="Times New Roman"/>
        </w:rPr>
        <w:t xml:space="preserve">answer </w:t>
      </w:r>
      <w:r w:rsidR="009249E9">
        <w:rPr>
          <w:rFonts w:ascii="Times New Roman" w:hAnsi="Times New Roman"/>
        </w:rPr>
        <w:t xml:space="preserve">and </w:t>
      </w:r>
      <w:r>
        <w:rPr>
          <w:rFonts w:ascii="Times New Roman" w:hAnsi="Times New Roman"/>
        </w:rPr>
        <w:t xml:space="preserve">response mapping in anticipation of the upcoming </w:t>
      </w:r>
      <w:r w:rsidR="009249E9">
        <w:rPr>
          <w:rFonts w:ascii="Times New Roman" w:hAnsi="Times New Roman"/>
        </w:rPr>
        <w:t xml:space="preserve">keying of the answer after hitting the enter key.   In the case of </w:t>
      </w:r>
      <w:r w:rsidR="00A72E30">
        <w:rPr>
          <w:rFonts w:ascii="Times New Roman" w:hAnsi="Times New Roman"/>
        </w:rPr>
        <w:t>pair recognition</w:t>
      </w:r>
      <w:r w:rsidR="009249E9">
        <w:rPr>
          <w:rFonts w:ascii="Times New Roman" w:hAnsi="Times New Roman"/>
        </w:rPr>
        <w:t>, the retrieval stage is being divided into a familiarity stage</w:t>
      </w:r>
      <w:r w:rsidR="00AD3CA9">
        <w:rPr>
          <w:rFonts w:ascii="Times New Roman" w:hAnsi="Times New Roman"/>
        </w:rPr>
        <w:t xml:space="preserve"> and a recollection stage</w:t>
      </w:r>
      <w:r w:rsidR="009249E9">
        <w:rPr>
          <w:rFonts w:ascii="Times New Roman" w:hAnsi="Times New Roman"/>
        </w:rPr>
        <w:t xml:space="preserve"> </w:t>
      </w:r>
      <w:r w:rsidR="00E75223">
        <w:rPr>
          <w:rFonts w:ascii="Times New Roman" w:hAnsi="Times New Roman"/>
        </w:rPr>
        <w:t>(as suggested by Borst et al.’s 2016 original analysis of this experiment</w:t>
      </w:r>
      <w:r w:rsidR="00AD3CA9">
        <w:rPr>
          <w:rFonts w:ascii="Times New Roman" w:hAnsi="Times New Roman"/>
        </w:rPr>
        <w:t>).</w:t>
      </w:r>
    </w:p>
    <w:p w14:paraId="2A30831C" w14:textId="4714F5ED" w:rsidR="000451A4" w:rsidRPr="00F62B89" w:rsidRDefault="000451A4" w:rsidP="00D6533F">
      <w:pPr>
        <w:spacing w:line="480" w:lineRule="auto"/>
        <w:rPr>
          <w:rFonts w:ascii="Times New Roman" w:hAnsi="Times New Roman"/>
          <w:b/>
        </w:rPr>
      </w:pPr>
      <w:r w:rsidRPr="00F62B89">
        <w:rPr>
          <w:rFonts w:ascii="Times New Roman" w:hAnsi="Times New Roman"/>
          <w:b/>
        </w:rPr>
        <w:t>Calculation of Source Activity</w:t>
      </w:r>
    </w:p>
    <w:p w14:paraId="2222A3D6" w14:textId="153BE8A3" w:rsidR="000451A4" w:rsidRPr="00F62B89" w:rsidRDefault="000451A4" w:rsidP="00D6533F">
      <w:pPr>
        <w:pStyle w:val="APAnormal"/>
        <w:rPr>
          <w:sz w:val="24"/>
        </w:rPr>
      </w:pPr>
      <w:r w:rsidRPr="00F62B89">
        <w:rPr>
          <w:sz w:val="24"/>
        </w:rPr>
        <w:t xml:space="preserve">Because the measured magnetic signal does not directly indicate the location and magnitude of cortical currents, we projected the sensor data onto the cortical surface using cortically constrained minimum norm estimates </w:t>
      </w:r>
      <w:r w:rsidRPr="00F62B89">
        <w:rPr>
          <w:noProof/>
          <w:sz w:val="24"/>
        </w:rPr>
        <w:t>(MNE; Gramfort et al., 2014)</w:t>
      </w:r>
      <w:r w:rsidRPr="00F62B89">
        <w:rPr>
          <w:sz w:val="24"/>
        </w:rPr>
        <w:t xml:space="preserve">. The MNE method attempts to find the distribution of currents on the cortical surface with the minimum overall power that can explain the MEG sensor data. To this end we first constructed 3D cortical surface models from the subjects’ structural MRIs using FreeSurfer </w:t>
      </w:r>
      <w:r w:rsidRPr="00F62B89">
        <w:rPr>
          <w:noProof/>
          <w:sz w:val="24"/>
        </w:rPr>
        <w:t>(Dale, Fischl, &amp; Sereno, 1999; Fischl, 2012)</w:t>
      </w:r>
      <w:r w:rsidRPr="00F62B89">
        <w:rPr>
          <w:sz w:val="24"/>
        </w:rPr>
        <w:t xml:space="preserve">. These cortical surface models were manually co-registered with the MEG data on the basis of the recorded fiducials and scalp surface points. Then, 2,562 source dipoles were placed on the gray-white matter boundary of each hemisphere, approximately 6 mm apart, and a forward operator from </w:t>
      </w:r>
      <w:r w:rsidRPr="00F62B89">
        <w:rPr>
          <w:sz w:val="24"/>
        </w:rPr>
        <w:lastRenderedPageBreak/>
        <w:t xml:space="preserve">these sources was calculated using a single compartment boundary-element model. A noise-covariance matrix was computed for each subject from </w:t>
      </w:r>
      <w:r w:rsidR="00A72E30">
        <w:rPr>
          <w:sz w:val="24"/>
        </w:rPr>
        <w:t>-</w:t>
      </w:r>
      <w:r w:rsidRPr="00F62B89">
        <w:rPr>
          <w:sz w:val="24"/>
        </w:rPr>
        <w:t xml:space="preserve">400 ms to </w:t>
      </w:r>
      <w:r w:rsidR="00A72E30">
        <w:rPr>
          <w:sz w:val="24"/>
        </w:rPr>
        <w:t>-</w:t>
      </w:r>
      <w:r w:rsidRPr="00F62B89">
        <w:rPr>
          <w:sz w:val="24"/>
        </w:rPr>
        <w:t xml:space="preserve">50 ms before stimulus presentation on each trial. </w:t>
      </w:r>
      <w:r w:rsidR="00D5627B" w:rsidRPr="00F62B89">
        <w:rPr>
          <w:sz w:val="24"/>
        </w:rPr>
        <w:t>The noise-covariance matrix and the forward operator were combined into an inverse operator (loose orientation constraint of 0.1, no depth</w:t>
      </w:r>
      <w:r w:rsidR="005D5765" w:rsidRPr="00F62B89">
        <w:rPr>
          <w:sz w:val="24"/>
        </w:rPr>
        <w:t xml:space="preserve"> weighting, default MNE SNR of 7</w:t>
      </w:r>
      <w:r w:rsidR="00D5627B" w:rsidRPr="00F62B89">
        <w:rPr>
          <w:sz w:val="24"/>
        </w:rPr>
        <w:t xml:space="preserve">), which can be used to project sensor data onto the source dipoles on the cortical surface. </w:t>
      </w:r>
      <w:r w:rsidR="00BF2577" w:rsidRPr="00F62B89">
        <w:rPr>
          <w:sz w:val="24"/>
        </w:rPr>
        <w:t xml:space="preserve">The inverse operator was used to project the raw stimulus-locked epochs of the </w:t>
      </w:r>
      <w:r w:rsidR="00FE652D" w:rsidRPr="00F62B89">
        <w:rPr>
          <w:sz w:val="24"/>
        </w:rPr>
        <w:t>arithmetic-retrieval</w:t>
      </w:r>
      <w:r w:rsidR="00BF2577" w:rsidRPr="00F62B89">
        <w:rPr>
          <w:sz w:val="24"/>
        </w:rPr>
        <w:t xml:space="preserve"> sensor data and average stimulus-</w:t>
      </w:r>
      <w:r w:rsidR="00BF2577" w:rsidRPr="00F62B89" w:rsidDel="00A24B62">
        <w:rPr>
          <w:sz w:val="24"/>
        </w:rPr>
        <w:t xml:space="preserve"> </w:t>
      </w:r>
      <w:r w:rsidR="00BF2577" w:rsidRPr="00F62B89">
        <w:rPr>
          <w:sz w:val="24"/>
        </w:rPr>
        <w:t>-locked epochs per subject and condition</w:t>
      </w:r>
      <w:r w:rsidR="00FE652D" w:rsidRPr="00F62B89">
        <w:rPr>
          <w:sz w:val="24"/>
        </w:rPr>
        <w:t xml:space="preserve"> of the pair-recognition</w:t>
      </w:r>
      <w:r w:rsidR="00BF2577" w:rsidRPr="00F62B89">
        <w:rPr>
          <w:sz w:val="24"/>
        </w:rPr>
        <w:t xml:space="preserve"> sensor data to the source space.</w:t>
      </w:r>
      <w:r w:rsidRPr="00F62B89">
        <w:rPr>
          <w:sz w:val="24"/>
        </w:rPr>
        <w:t xml:space="preserve"> These source estimates were then morphed onto the standard MNI brain using MNE’s surface-based normalization procedure </w:t>
      </w:r>
      <w:r w:rsidRPr="00F62B89">
        <w:rPr>
          <w:noProof/>
          <w:sz w:val="24"/>
        </w:rPr>
        <w:t>(Gramfort et al., 2014)</w:t>
      </w:r>
      <w:r w:rsidRPr="00F62B89">
        <w:rPr>
          <w:sz w:val="24"/>
        </w:rPr>
        <w:t xml:space="preserve">.  </w:t>
      </w:r>
      <w:r w:rsidR="003D48B7" w:rsidRPr="003D48B7">
        <w:rPr>
          <w:noProof/>
          <w:sz w:val="24"/>
          <w:lang w:eastAsia="en-US"/>
        </w:rPr>
        <w:drawing>
          <wp:anchor distT="0" distB="0" distL="114300" distR="114300" simplePos="0" relativeHeight="251662336" behindDoc="0" locked="0" layoutInCell="1" allowOverlap="1" wp14:anchorId="0F51ABA8" wp14:editId="14603650">
            <wp:simplePos x="0" y="0"/>
            <wp:positionH relativeFrom="column">
              <wp:posOffset>0</wp:posOffset>
            </wp:positionH>
            <wp:positionV relativeFrom="margin">
              <wp:align>top</wp:align>
            </wp:positionV>
            <wp:extent cx="5486400" cy="3540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407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198C5C" w14:textId="0CE634FE" w:rsidR="00347424" w:rsidRPr="00F62B89" w:rsidRDefault="00135DA5" w:rsidP="00F24D0A">
      <w:pPr>
        <w:pStyle w:val="APAnormal"/>
        <w:rPr>
          <w:color w:val="000000"/>
          <w:sz w:val="24"/>
        </w:rPr>
      </w:pPr>
      <w:r w:rsidRPr="00F62B89">
        <w:rPr>
          <w:sz w:val="24"/>
        </w:rPr>
        <w:t>We</w:t>
      </w:r>
      <w:r w:rsidR="00347424" w:rsidRPr="00F62B89">
        <w:rPr>
          <w:sz w:val="24"/>
        </w:rPr>
        <w:t xml:space="preserve"> warped each trial of source data so that the locations of the bumps were at the averag</w:t>
      </w:r>
      <w:r w:rsidRPr="00F62B89">
        <w:rPr>
          <w:sz w:val="24"/>
        </w:rPr>
        <w:t xml:space="preserve">e positions </w:t>
      </w:r>
      <w:r w:rsidR="00347424" w:rsidRPr="00F62B89">
        <w:rPr>
          <w:sz w:val="24"/>
        </w:rPr>
        <w:t>by stretching of compressing the observations between</w:t>
      </w:r>
      <w:r w:rsidR="004762F3" w:rsidRPr="00F62B89">
        <w:rPr>
          <w:sz w:val="24"/>
        </w:rPr>
        <w:t xml:space="preserve"> the bumps</w:t>
      </w:r>
      <w:r w:rsidR="00347424" w:rsidRPr="00F62B89">
        <w:rPr>
          <w:sz w:val="24"/>
        </w:rPr>
        <w:t xml:space="preserve">.  </w:t>
      </w:r>
      <w:r w:rsidR="00347424" w:rsidRPr="00F62B89">
        <w:rPr>
          <w:color w:val="000000"/>
          <w:sz w:val="24"/>
        </w:rPr>
        <w:t>Fig</w:t>
      </w:r>
      <w:r w:rsidR="00993370" w:rsidRPr="00F62B89">
        <w:rPr>
          <w:color w:val="000000"/>
          <w:sz w:val="24"/>
        </w:rPr>
        <w:t>ure S6</w:t>
      </w:r>
      <w:r w:rsidR="00347424" w:rsidRPr="00F62B89">
        <w:rPr>
          <w:color w:val="000000"/>
          <w:sz w:val="24"/>
        </w:rPr>
        <w:t xml:space="preserve"> shows the average activity of all sources over the course of the trials.</w:t>
      </w:r>
      <w:r w:rsidR="009954C9" w:rsidRPr="00F62B89">
        <w:rPr>
          <w:color w:val="000000"/>
          <w:sz w:val="24"/>
        </w:rPr>
        <w:t xml:space="preserve">  </w:t>
      </w:r>
      <w:r w:rsidR="00F24D0A" w:rsidRPr="00F62B89">
        <w:rPr>
          <w:color w:val="000000"/>
          <w:sz w:val="24"/>
        </w:rPr>
        <w:t xml:space="preserve">There </w:t>
      </w:r>
      <w:r w:rsidR="00F24D0A" w:rsidRPr="00F62B89">
        <w:rPr>
          <w:color w:val="000000"/>
          <w:sz w:val="24"/>
        </w:rPr>
        <w:lastRenderedPageBreak/>
        <w:t xml:space="preserve">are significant </w:t>
      </w:r>
      <w:r w:rsidR="00E75223">
        <w:rPr>
          <w:color w:val="000000"/>
          <w:sz w:val="24"/>
        </w:rPr>
        <w:t>variations</w:t>
      </w:r>
      <w:r w:rsidR="00F24D0A" w:rsidRPr="00F62B89">
        <w:rPr>
          <w:color w:val="000000"/>
          <w:sz w:val="24"/>
        </w:rPr>
        <w:t xml:space="preserve"> in estimates of </w:t>
      </w:r>
      <w:r w:rsidR="00E75223">
        <w:rPr>
          <w:color w:val="000000"/>
          <w:sz w:val="24"/>
        </w:rPr>
        <w:t xml:space="preserve">global </w:t>
      </w:r>
      <w:r w:rsidR="00F24D0A" w:rsidRPr="00F62B89">
        <w:rPr>
          <w:color w:val="000000"/>
          <w:sz w:val="24"/>
        </w:rPr>
        <w:t xml:space="preserve">source activity </w:t>
      </w:r>
      <w:r w:rsidR="00E75223">
        <w:rPr>
          <w:color w:val="000000"/>
          <w:sz w:val="24"/>
        </w:rPr>
        <w:t>both within and between the two experiments</w:t>
      </w:r>
      <w:r w:rsidR="00F24D0A" w:rsidRPr="00F62B89">
        <w:rPr>
          <w:color w:val="000000"/>
          <w:sz w:val="24"/>
        </w:rPr>
        <w:t xml:space="preserve">.   Particularly noteworthy are the rises at the bump locations.  </w:t>
      </w:r>
      <w:r w:rsidR="009954C9" w:rsidRPr="00F62B89">
        <w:rPr>
          <w:color w:val="000000"/>
          <w:sz w:val="24"/>
        </w:rPr>
        <w:t xml:space="preserve">While such global effects may be of some interest, our interest is in </w:t>
      </w:r>
      <w:r w:rsidR="004762F3" w:rsidRPr="00F62B89">
        <w:rPr>
          <w:color w:val="000000"/>
          <w:sz w:val="24"/>
        </w:rPr>
        <w:t xml:space="preserve">the </w:t>
      </w:r>
      <w:r w:rsidR="009954C9" w:rsidRPr="00F62B89">
        <w:rPr>
          <w:color w:val="000000"/>
          <w:sz w:val="24"/>
        </w:rPr>
        <w:t xml:space="preserve">activity in specific regions. To remove global trends, we regressed each region of interest against the average activity </w:t>
      </w:r>
      <w:r w:rsidR="00181172">
        <w:rPr>
          <w:color w:val="000000"/>
          <w:sz w:val="24"/>
        </w:rPr>
        <w:t xml:space="preserve">(across all regions) </w:t>
      </w:r>
      <w:r w:rsidR="009954C9" w:rsidRPr="00F62B89">
        <w:rPr>
          <w:color w:val="000000"/>
          <w:sz w:val="24"/>
        </w:rPr>
        <w:t xml:space="preserve">on that trial and then averaged the residual activity across trials for each subject, condition and region. </w:t>
      </w:r>
      <w:r w:rsidRPr="00F62B89">
        <w:rPr>
          <w:color w:val="000000"/>
          <w:sz w:val="24"/>
        </w:rPr>
        <w:t>Figure 5 and 6 are based on</w:t>
      </w:r>
      <w:r w:rsidR="009954C9" w:rsidRPr="00F62B89">
        <w:rPr>
          <w:color w:val="000000"/>
          <w:sz w:val="24"/>
        </w:rPr>
        <w:t xml:space="preserve"> the residual activity in a region not predicted by the global trend</w:t>
      </w:r>
      <w:r w:rsidR="00F24D0A" w:rsidRPr="00F62B89">
        <w:rPr>
          <w:color w:val="000000"/>
          <w:sz w:val="24"/>
        </w:rPr>
        <w:t>s</w:t>
      </w:r>
      <w:r w:rsidR="009954C9" w:rsidRPr="00F62B89">
        <w:rPr>
          <w:color w:val="000000"/>
          <w:sz w:val="24"/>
        </w:rPr>
        <w:t>.</w:t>
      </w:r>
    </w:p>
    <w:p w14:paraId="377A2C9F" w14:textId="74C7CB9C" w:rsidR="00C765BC" w:rsidRPr="00F62B89" w:rsidRDefault="00C765BC" w:rsidP="00C765BC">
      <w:pPr>
        <w:pStyle w:val="APAnormal"/>
        <w:ind w:firstLine="0"/>
        <w:rPr>
          <w:b/>
          <w:color w:val="000000"/>
          <w:sz w:val="24"/>
        </w:rPr>
      </w:pPr>
      <w:r w:rsidRPr="00F62B89">
        <w:rPr>
          <w:b/>
          <w:color w:val="000000"/>
          <w:sz w:val="24"/>
        </w:rPr>
        <w:t>Simulation of Condition Effects</w:t>
      </w:r>
      <w:r w:rsidR="003D48B7" w:rsidRPr="003D48B7">
        <w:rPr>
          <w:rFonts w:ascii="Cambria" w:hAnsi="Cambria"/>
          <w:sz w:val="24"/>
          <w:lang w:eastAsia="en-US"/>
        </w:rPr>
        <w:t xml:space="preserve"> </w:t>
      </w:r>
      <w:r w:rsidR="003D48B7" w:rsidRPr="003D48B7">
        <w:rPr>
          <w:b/>
          <w:noProof/>
          <w:color w:val="000000"/>
          <w:sz w:val="24"/>
          <w:lang w:eastAsia="en-US"/>
        </w:rPr>
        <w:drawing>
          <wp:anchor distT="0" distB="0" distL="114300" distR="114300" simplePos="0" relativeHeight="251663360" behindDoc="0" locked="0" layoutInCell="1" allowOverlap="1" wp14:anchorId="6A735BCB" wp14:editId="61222C7A">
            <wp:simplePos x="0" y="0"/>
            <wp:positionH relativeFrom="column">
              <wp:posOffset>0</wp:posOffset>
            </wp:positionH>
            <wp:positionV relativeFrom="margin">
              <wp:align>bottom</wp:align>
            </wp:positionV>
            <wp:extent cx="5486400" cy="24041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04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AB506C" w14:textId="42492941" w:rsidR="007821D8" w:rsidRDefault="00C765BC" w:rsidP="003D48B7">
      <w:pPr>
        <w:widowControl w:val="0"/>
        <w:autoSpaceDE w:val="0"/>
        <w:autoSpaceDN w:val="0"/>
        <w:adjustRightInd w:val="0"/>
        <w:spacing w:line="480" w:lineRule="auto"/>
        <w:rPr>
          <w:rFonts w:ascii="Times New Roman" w:hAnsi="Times New Roman"/>
        </w:rPr>
      </w:pPr>
      <w:r w:rsidRPr="00F62B89">
        <w:rPr>
          <w:rFonts w:ascii="Times New Roman" w:hAnsi="Times New Roman"/>
        </w:rPr>
        <w:tab/>
        <w:t xml:space="preserve">In the code associated with the paper is a script called </w:t>
      </w:r>
      <w:r w:rsidRPr="00F62B89">
        <w:rPr>
          <w:rFonts w:ascii="Times New Roman" w:hAnsi="Times New Roman"/>
          <w:b/>
        </w:rPr>
        <w:t xml:space="preserve">synthetic.m </w:t>
      </w:r>
      <w:r w:rsidRPr="00F62B89">
        <w:rPr>
          <w:rFonts w:ascii="Times New Roman" w:hAnsi="Times New Roman"/>
        </w:rPr>
        <w:t xml:space="preserve">that explores how effects in one condition will smear into nearby conditions.   It uses the methods described in Anderson et al. (2016) based on </w:t>
      </w:r>
      <w:r w:rsidR="00482B7D">
        <w:rPr>
          <w:rFonts w:ascii="Times New Roman" w:hAnsi="Times New Roman"/>
        </w:rPr>
        <w:t>Yeung et al. (2007) to generate synthetic data where only the retrieval and decision times vary wi</w:t>
      </w:r>
      <w:r w:rsidR="00D42537">
        <w:rPr>
          <w:rFonts w:ascii="Times New Roman" w:hAnsi="Times New Roman"/>
        </w:rPr>
        <w:t>th conditions.</w:t>
      </w:r>
      <w:r w:rsidR="009C132E">
        <w:rPr>
          <w:rFonts w:ascii="Times New Roman" w:hAnsi="Times New Roman"/>
        </w:rPr>
        <w:t xml:space="preserve">   It generates two data sets, signalR and s</w:t>
      </w:r>
      <w:r w:rsidR="00D42537">
        <w:rPr>
          <w:rFonts w:ascii="Times New Roman" w:hAnsi="Times New Roman"/>
        </w:rPr>
        <w:t xml:space="preserve">ignalD.   In both the effects of condition are </w:t>
      </w:r>
      <w:r w:rsidR="00E75223">
        <w:rPr>
          <w:rFonts w:ascii="Times New Roman" w:hAnsi="Times New Roman"/>
        </w:rPr>
        <w:t xml:space="preserve">only </w:t>
      </w:r>
      <w:r w:rsidR="00D42537">
        <w:rPr>
          <w:rFonts w:ascii="Times New Roman" w:hAnsi="Times New Roman"/>
        </w:rPr>
        <w:t xml:space="preserve">in </w:t>
      </w:r>
      <w:r w:rsidR="00E75223">
        <w:rPr>
          <w:rFonts w:ascii="Times New Roman" w:hAnsi="Times New Roman"/>
        </w:rPr>
        <w:t xml:space="preserve">the </w:t>
      </w:r>
      <w:r w:rsidR="00D42537">
        <w:rPr>
          <w:rFonts w:ascii="Times New Roman" w:hAnsi="Times New Roman"/>
        </w:rPr>
        <w:t>retriev</w:t>
      </w:r>
      <w:r w:rsidR="009C132E">
        <w:rPr>
          <w:rFonts w:ascii="Times New Roman" w:hAnsi="Times New Roman"/>
        </w:rPr>
        <w:t xml:space="preserve">al  and decision stages </w:t>
      </w:r>
      <w:r w:rsidR="00AE5468">
        <w:rPr>
          <w:rFonts w:ascii="Times New Roman" w:hAnsi="Times New Roman"/>
        </w:rPr>
        <w:t xml:space="preserve">and in both the relative ratio of the retrieval and decision durations for the conditions are the same.   However, </w:t>
      </w:r>
      <w:r w:rsidR="009C132E">
        <w:rPr>
          <w:rFonts w:ascii="Times New Roman" w:hAnsi="Times New Roman"/>
        </w:rPr>
        <w:t>in s</w:t>
      </w:r>
      <w:r w:rsidR="00D42537">
        <w:rPr>
          <w:rFonts w:ascii="Times New Roman" w:hAnsi="Times New Roman"/>
        </w:rPr>
        <w:t xml:space="preserve">ignalR </w:t>
      </w:r>
      <w:r w:rsidR="00AE5468">
        <w:rPr>
          <w:rFonts w:ascii="Times New Roman" w:hAnsi="Times New Roman"/>
        </w:rPr>
        <w:t>the retrieval stage durations are twice the decision stage durations</w:t>
      </w:r>
      <w:r w:rsidR="009C132E">
        <w:rPr>
          <w:rFonts w:ascii="Times New Roman" w:hAnsi="Times New Roman"/>
        </w:rPr>
        <w:t>, while this is reversed in s</w:t>
      </w:r>
      <w:r w:rsidR="00D42537">
        <w:rPr>
          <w:rFonts w:ascii="Times New Roman" w:hAnsi="Times New Roman"/>
        </w:rPr>
        <w:t xml:space="preserve">ignalD.   </w:t>
      </w:r>
      <w:r w:rsidR="00AE5468">
        <w:rPr>
          <w:rFonts w:ascii="Times New Roman" w:hAnsi="Times New Roman"/>
        </w:rPr>
        <w:t xml:space="preserve">Having generated </w:t>
      </w:r>
      <w:r w:rsidR="00AE5468">
        <w:rPr>
          <w:rFonts w:ascii="Times New Roman" w:hAnsi="Times New Roman"/>
        </w:rPr>
        <w:lastRenderedPageBreak/>
        <w:t>synthetic data with these stage durations, the script</w:t>
      </w:r>
      <w:r w:rsidR="00D42537">
        <w:rPr>
          <w:rFonts w:ascii="Times New Roman" w:hAnsi="Times New Roman"/>
        </w:rPr>
        <w:t xml:space="preserve"> estimates stage times as in </w:t>
      </w:r>
      <w:r w:rsidR="00583611">
        <w:rPr>
          <w:rFonts w:ascii="Times New Roman" w:hAnsi="Times New Roman"/>
        </w:rPr>
        <w:t>Figure 4</w:t>
      </w:r>
      <w:r w:rsidR="009C132E">
        <w:rPr>
          <w:rFonts w:ascii="Times New Roman" w:hAnsi="Times New Roman"/>
        </w:rPr>
        <w:t xml:space="preserve"> and these are in the variables timesR and timesD. </w:t>
      </w:r>
      <w:r w:rsidR="00583611">
        <w:rPr>
          <w:rFonts w:ascii="Times New Roman" w:hAnsi="Times New Roman"/>
        </w:rPr>
        <w:t xml:space="preserve"> The exact results with vary a little from one random generation of trials to another, but the results from one set of trial generations are displayed in Figure S7.  This figure illustrates two things.  First</w:t>
      </w:r>
      <w:r w:rsidR="00E75223">
        <w:rPr>
          <w:rFonts w:ascii="Times New Roman" w:hAnsi="Times New Roman"/>
        </w:rPr>
        <w:t>,</w:t>
      </w:r>
      <w:r w:rsidR="00583611">
        <w:rPr>
          <w:rFonts w:ascii="Times New Roman" w:hAnsi="Times New Roman"/>
        </w:rPr>
        <w:t xml:space="preserve"> the effects of stages that vary with condition bleed a little bit into stages that do not</w:t>
      </w:r>
      <w:r w:rsidR="00181172">
        <w:rPr>
          <w:rFonts w:ascii="Times New Roman" w:hAnsi="Times New Roman"/>
        </w:rPr>
        <w:t xml:space="preserve"> (the other 4 stages are just a little separated in the same order as the Retrieve and Decide stages)</w:t>
      </w:r>
      <w:r w:rsidR="00583611">
        <w:rPr>
          <w:rFonts w:ascii="Times New Roman" w:hAnsi="Times New Roman"/>
        </w:rPr>
        <w:t>.  Second</w:t>
      </w:r>
      <w:r w:rsidR="00E75223">
        <w:rPr>
          <w:rFonts w:ascii="Times New Roman" w:hAnsi="Times New Roman"/>
        </w:rPr>
        <w:t>,</w:t>
      </w:r>
      <w:r w:rsidR="00583611">
        <w:rPr>
          <w:rFonts w:ascii="Times New Roman" w:hAnsi="Times New Roman"/>
        </w:rPr>
        <w:t xml:space="preserve"> the effects of condition in the longer stage are </w:t>
      </w:r>
      <w:r w:rsidR="00181172">
        <w:rPr>
          <w:rFonts w:ascii="Times New Roman" w:hAnsi="Times New Roman"/>
        </w:rPr>
        <w:t>not just large</w:t>
      </w:r>
      <w:r w:rsidR="00E75223">
        <w:rPr>
          <w:rFonts w:ascii="Times New Roman" w:hAnsi="Times New Roman"/>
        </w:rPr>
        <w:t>r</w:t>
      </w:r>
      <w:r w:rsidR="00181172">
        <w:rPr>
          <w:rFonts w:ascii="Times New Roman" w:hAnsi="Times New Roman"/>
        </w:rPr>
        <w:t xml:space="preserve"> in absolute terms </w:t>
      </w:r>
      <w:r w:rsidR="00E75223">
        <w:rPr>
          <w:rFonts w:ascii="Times New Roman" w:hAnsi="Times New Roman"/>
        </w:rPr>
        <w:t>(</w:t>
      </w:r>
      <w:r w:rsidR="00181172">
        <w:rPr>
          <w:rFonts w:ascii="Times New Roman" w:hAnsi="Times New Roman"/>
        </w:rPr>
        <w:t xml:space="preserve">as they </w:t>
      </w:r>
      <w:r w:rsidR="00E75223">
        <w:rPr>
          <w:rFonts w:ascii="Times New Roman" w:hAnsi="Times New Roman"/>
        </w:rPr>
        <w:t>were in the generation process)</w:t>
      </w:r>
      <w:r w:rsidR="00181172">
        <w:rPr>
          <w:rFonts w:ascii="Times New Roman" w:hAnsi="Times New Roman"/>
        </w:rPr>
        <w:t xml:space="preserve">, they are also proportionately larger </w:t>
      </w:r>
      <w:r w:rsidR="00E75223">
        <w:rPr>
          <w:rFonts w:ascii="Times New Roman" w:hAnsi="Times New Roman"/>
        </w:rPr>
        <w:t>(</w:t>
      </w:r>
      <w:r w:rsidR="00181172">
        <w:rPr>
          <w:rFonts w:ascii="Times New Roman" w:hAnsi="Times New Roman"/>
        </w:rPr>
        <w:t xml:space="preserve">which they </w:t>
      </w:r>
      <w:r w:rsidR="00E75223">
        <w:rPr>
          <w:rFonts w:ascii="Times New Roman" w:hAnsi="Times New Roman"/>
        </w:rPr>
        <w:t>where not in the generation process)</w:t>
      </w:r>
      <w:r w:rsidR="00181172">
        <w:rPr>
          <w:rFonts w:ascii="Times New Roman" w:hAnsi="Times New Roman"/>
        </w:rPr>
        <w:t xml:space="preserve">:  </w:t>
      </w:r>
      <w:r w:rsidR="00583611">
        <w:rPr>
          <w:rFonts w:ascii="Times New Roman" w:hAnsi="Times New Roman"/>
        </w:rPr>
        <w:t xml:space="preserve">While the </w:t>
      </w:r>
      <w:r w:rsidR="00AE5468">
        <w:rPr>
          <w:rFonts w:ascii="Times New Roman" w:hAnsi="Times New Roman"/>
        </w:rPr>
        <w:t xml:space="preserve">true </w:t>
      </w:r>
      <w:r w:rsidR="00583611">
        <w:rPr>
          <w:rFonts w:ascii="Times New Roman" w:hAnsi="Times New Roman"/>
        </w:rPr>
        <w:t>ratio of condit</w:t>
      </w:r>
      <w:r w:rsidR="009C132E">
        <w:rPr>
          <w:rFonts w:ascii="Times New Roman" w:hAnsi="Times New Roman"/>
        </w:rPr>
        <w:t xml:space="preserve">ion effects in Figure S7a is </w:t>
      </w:r>
      <w:r w:rsidR="00583611">
        <w:rPr>
          <w:rFonts w:ascii="Times New Roman" w:hAnsi="Times New Roman"/>
        </w:rPr>
        <w:t xml:space="preserve">2-to-1 between Retrieve and decide, they are estimated </w:t>
      </w:r>
      <w:r w:rsidR="009C132E">
        <w:rPr>
          <w:rFonts w:ascii="Times New Roman" w:hAnsi="Times New Roman"/>
        </w:rPr>
        <w:t xml:space="preserve">as </w:t>
      </w:r>
      <w:r w:rsidR="00583611">
        <w:rPr>
          <w:rFonts w:ascii="Times New Roman" w:hAnsi="Times New Roman"/>
        </w:rPr>
        <w:t>in the ratio 2.68-to-1</w:t>
      </w:r>
      <w:r w:rsidR="00181172">
        <w:rPr>
          <w:rFonts w:ascii="Times New Roman" w:hAnsi="Times New Roman"/>
        </w:rPr>
        <w:t>. W</w:t>
      </w:r>
      <w:r w:rsidR="00583611">
        <w:rPr>
          <w:rFonts w:ascii="Times New Roman" w:hAnsi="Times New Roman"/>
        </w:rPr>
        <w:t xml:space="preserve">hile the </w:t>
      </w:r>
      <w:r w:rsidR="00AE5468">
        <w:rPr>
          <w:rFonts w:ascii="Times New Roman" w:hAnsi="Times New Roman"/>
        </w:rPr>
        <w:t xml:space="preserve">true </w:t>
      </w:r>
      <w:r w:rsidR="00583611">
        <w:rPr>
          <w:rFonts w:ascii="Times New Roman" w:hAnsi="Times New Roman"/>
        </w:rPr>
        <w:t xml:space="preserve">ratio in Figure S7b is .5-to-1 they are estimated </w:t>
      </w:r>
      <w:r w:rsidR="009C132E">
        <w:rPr>
          <w:rFonts w:ascii="Times New Roman" w:hAnsi="Times New Roman"/>
        </w:rPr>
        <w:t xml:space="preserve">as </w:t>
      </w:r>
      <w:r w:rsidR="00583611">
        <w:rPr>
          <w:rFonts w:ascii="Times New Roman" w:hAnsi="Times New Roman"/>
        </w:rPr>
        <w:t>in the ratio .35-to-1.</w:t>
      </w:r>
      <w:r w:rsidR="000E02F1">
        <w:rPr>
          <w:rFonts w:ascii="Times New Roman" w:hAnsi="Times New Roman"/>
        </w:rPr>
        <w:t>’</w:t>
      </w:r>
    </w:p>
    <w:p w14:paraId="71200F12" w14:textId="641C0B75" w:rsidR="000E02F1" w:rsidRPr="00F62B89" w:rsidRDefault="000E02F1" w:rsidP="000E02F1">
      <w:pPr>
        <w:pStyle w:val="APAnormal"/>
        <w:ind w:firstLine="0"/>
        <w:rPr>
          <w:b/>
          <w:color w:val="000000"/>
          <w:sz w:val="24"/>
        </w:rPr>
      </w:pPr>
      <w:r>
        <w:rPr>
          <w:b/>
          <w:color w:val="000000"/>
          <w:sz w:val="24"/>
        </w:rPr>
        <w:t>The Effect of the Correlation Constraint</w:t>
      </w:r>
    </w:p>
    <w:p w14:paraId="704009CC" w14:textId="38BCC0AD" w:rsidR="000E02F1" w:rsidRDefault="000E02F1" w:rsidP="000E02F1">
      <w:pPr>
        <w:spacing w:line="480" w:lineRule="auto"/>
        <w:ind w:firstLine="720"/>
        <w:rPr>
          <w:rFonts w:ascii="Times New Roman" w:hAnsi="Times New Roman"/>
        </w:rPr>
      </w:pPr>
      <w:r w:rsidRPr="00692E6D">
        <w:rPr>
          <w:rFonts w:ascii="Times New Roman" w:hAnsi="Times New Roman"/>
        </w:rPr>
        <w:t xml:space="preserve">We examined what would happen to our estimation process </w:t>
      </w:r>
      <w:r>
        <w:rPr>
          <w:rFonts w:ascii="Times New Roman" w:hAnsi="Times New Roman"/>
        </w:rPr>
        <w:t xml:space="preserve">if </w:t>
      </w:r>
      <w:r w:rsidRPr="00692E6D">
        <w:rPr>
          <w:rFonts w:ascii="Times New Roman" w:hAnsi="Times New Roman"/>
        </w:rPr>
        <w:t xml:space="preserve">we removed the constraint that prevented highly correlated adjacent bumps. In the code associated with the paper is a function called </w:t>
      </w:r>
      <w:r w:rsidRPr="00692E6D">
        <w:rPr>
          <w:rFonts w:ascii="Times New Roman" w:hAnsi="Times New Roman"/>
          <w:b/>
        </w:rPr>
        <w:t xml:space="preserve">hsmmNoBoundCorrs </w:t>
      </w:r>
      <w:r w:rsidRPr="00692E6D">
        <w:rPr>
          <w:rFonts w:ascii="Times New Roman" w:hAnsi="Times New Roman"/>
        </w:rPr>
        <w:t xml:space="preserve">that that performs an unconstrained optimization.  In the file </w:t>
      </w:r>
      <w:r w:rsidRPr="000E02F1">
        <w:rPr>
          <w:rFonts w:ascii="Times New Roman" w:hAnsi="Times New Roman"/>
          <w:b/>
        </w:rPr>
        <w:t xml:space="preserve">noBoundCorrs.mat </w:t>
      </w:r>
      <w:r w:rsidRPr="00692E6D">
        <w:rPr>
          <w:rFonts w:ascii="Times New Roman" w:hAnsi="Times New Roman"/>
        </w:rPr>
        <w:t>is information comparable to that used for Figures 3 and 4 that</w:t>
      </w:r>
      <w:r>
        <w:rPr>
          <w:rFonts w:ascii="Times New Roman" w:hAnsi="Times New Roman"/>
        </w:rPr>
        <w:t xml:space="preserve"> has</w:t>
      </w:r>
      <w:r w:rsidRPr="00692E6D">
        <w:rPr>
          <w:rFonts w:ascii="Times New Roman" w:hAnsi="Times New Roman"/>
        </w:rPr>
        <w:t xml:space="preserve"> the results of estimation without the correlation constraint.  </w:t>
      </w:r>
      <w:r>
        <w:rPr>
          <w:rFonts w:ascii="Times New Roman" w:hAnsi="Times New Roman"/>
        </w:rPr>
        <w:t xml:space="preserve">There </w:t>
      </w:r>
      <w:r w:rsidRPr="00692E6D">
        <w:rPr>
          <w:rFonts w:ascii="Times New Roman" w:hAnsi="Times New Roman"/>
        </w:rPr>
        <w:t xml:space="preserve">is continued improvement up to 8 bumps in terms of using the data from one experiment to predict the other.  The 8-bump </w:t>
      </w:r>
      <w:r w:rsidR="000A0AFC">
        <w:rPr>
          <w:rFonts w:ascii="Times New Roman" w:hAnsi="Times New Roman"/>
        </w:rPr>
        <w:t>pair-</w:t>
      </w:r>
      <w:r w:rsidRPr="00692E6D">
        <w:rPr>
          <w:rFonts w:ascii="Times New Roman" w:hAnsi="Times New Roman"/>
        </w:rPr>
        <w:t>recognition solution predicts better than any solution with fewer bumps for at least 25 of the 28 arithmetic retrieval participants and is not worse than any solution with more bumps for more than half the parti</w:t>
      </w:r>
      <w:r w:rsidR="000A0AFC">
        <w:rPr>
          <w:rFonts w:ascii="Times New Roman" w:hAnsi="Times New Roman"/>
        </w:rPr>
        <w:t>cipants.  The 8-bump arithmetic-</w:t>
      </w:r>
      <w:bookmarkStart w:id="0" w:name="_GoBack"/>
      <w:bookmarkEnd w:id="0"/>
      <w:r w:rsidRPr="00692E6D">
        <w:rPr>
          <w:rFonts w:ascii="Times New Roman" w:hAnsi="Times New Roman"/>
        </w:rPr>
        <w:t xml:space="preserve">retrieval solution predicts better than any solution with fewer bumps for </w:t>
      </w:r>
      <w:r w:rsidRPr="00692E6D">
        <w:rPr>
          <w:rFonts w:ascii="Times New Roman" w:hAnsi="Times New Roman"/>
        </w:rPr>
        <w:lastRenderedPageBreak/>
        <w:t>at least 17 of the 18 associative recognition participants. In this direction, prediction continues to improve up to 11 bumps.</w:t>
      </w:r>
    </w:p>
    <w:p w14:paraId="63C4BE35" w14:textId="77777777" w:rsidR="000E02F1" w:rsidRDefault="000E02F1" w:rsidP="000E02F1">
      <w:pPr>
        <w:spacing w:line="480" w:lineRule="auto"/>
        <w:ind w:left="720" w:hanging="720"/>
        <w:jc w:val="center"/>
        <w:rPr>
          <w:rFonts w:ascii="Times New Roman" w:hAnsi="Times New Roman"/>
        </w:rPr>
      </w:pPr>
      <w:r>
        <w:rPr>
          <w:rFonts w:ascii="Times New Roman" w:hAnsi="Times New Roman"/>
        </w:rPr>
        <w:t>Table S2</w:t>
      </w:r>
    </w:p>
    <w:p w14:paraId="0DC1F510" w14:textId="77777777" w:rsidR="000E02F1" w:rsidRDefault="000E02F1" w:rsidP="000E02F1">
      <w:pPr>
        <w:ind w:left="720" w:hanging="720"/>
        <w:jc w:val="center"/>
        <w:rPr>
          <w:rFonts w:ascii="Times New Roman" w:hAnsi="Times New Roman"/>
        </w:rPr>
      </w:pPr>
      <w:r>
        <w:rPr>
          <w:rFonts w:ascii="Times New Roman" w:hAnsi="Times New Roman"/>
        </w:rPr>
        <w:t>Intercorrelations of Bump Magnitudes between the 5-bump solutions with a correlation constraint and the 8-bump solutions without the constrain (Red highlights correlations greater than .7)</w:t>
      </w:r>
    </w:p>
    <w:p w14:paraId="64E31950" w14:textId="77777777" w:rsidR="000E02F1" w:rsidRDefault="000E02F1" w:rsidP="000E02F1">
      <w:pPr>
        <w:ind w:left="720" w:hanging="720"/>
        <w:jc w:val="center"/>
        <w:rPr>
          <w:rFonts w:ascii="Times New Roman" w:hAnsi="Times New Roman"/>
        </w:rPr>
      </w:pPr>
    </w:p>
    <w:p w14:paraId="774EFC3C" w14:textId="73C42DC6" w:rsidR="000E02F1" w:rsidRDefault="000E02F1" w:rsidP="000E02F1">
      <w:pPr>
        <w:ind w:left="720" w:hanging="720"/>
        <w:jc w:val="center"/>
        <w:rPr>
          <w:rFonts w:ascii="Times New Roman" w:hAnsi="Times New Roman"/>
        </w:rPr>
      </w:pPr>
      <w:r>
        <w:rPr>
          <w:rFonts w:ascii="Times New Roman" w:hAnsi="Times New Roman"/>
          <w:noProof/>
        </w:rPr>
        <w:drawing>
          <wp:inline distT="0" distB="0" distL="0" distR="0" wp14:anchorId="481CF420" wp14:editId="31B734B2">
            <wp:extent cx="5486400" cy="2590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14:paraId="2C2F7266" w14:textId="77777777" w:rsidR="000E02F1" w:rsidRDefault="000E02F1" w:rsidP="000E02F1">
      <w:pPr>
        <w:spacing w:line="480" w:lineRule="auto"/>
        <w:rPr>
          <w:rFonts w:ascii="Times New Roman" w:hAnsi="Times New Roman"/>
        </w:rPr>
      </w:pPr>
    </w:p>
    <w:p w14:paraId="5F027891" w14:textId="77777777" w:rsidR="00E644D9" w:rsidRDefault="000E02F1" w:rsidP="00E644D9">
      <w:pPr>
        <w:spacing w:line="480" w:lineRule="auto"/>
        <w:ind w:firstLine="720"/>
        <w:rPr>
          <w:rFonts w:ascii="Times New Roman" w:hAnsi="Times New Roman"/>
        </w:rPr>
      </w:pPr>
      <w:r>
        <w:rPr>
          <w:rFonts w:ascii="Times New Roman" w:hAnsi="Times New Roman"/>
        </w:rPr>
        <w:t xml:space="preserve">Table S2 shows, separately for the two experiments, the correlations between the magnitudes of the 5-bump solution obtained with the correlation constraint and the magnitudes of the 8-bump solution without the constraint.  It can be seen that the bumps in the 8-bump solution correlate strongly with bumps in the 5-bumps solution.  Bumps 1 and 2 of the 8-bump solution correlate with the first bump of the 5-bump solution.  These two bumps occur with an average gap of 19 msec.  Bumps 3 and 4 of the 8-bump solution, which occur with an average gap of 6 msec., correlate with the second bump of the 5-bump solution. Bumps 6 and 7 of the 8-bump solution, which occur with an average gap of 1 msec., correlate with the fourth bump of the 5-bump solution.  Figure S8, comparable to Figure 4 in the main text, shows the durations for each of the 9 stages in </w:t>
      </w:r>
      <w:r>
        <w:rPr>
          <w:rFonts w:ascii="Times New Roman" w:hAnsi="Times New Roman"/>
        </w:rPr>
        <w:lastRenderedPageBreak/>
        <w:t xml:space="preserve">the 8-bump solution (which, except for the first, include the 50 msec. width of a bump).  </w:t>
      </w:r>
      <w:r w:rsidR="00E644D9">
        <w:rPr>
          <w:rFonts w:ascii="Times New Roman" w:hAnsi="Times New Roman"/>
        </w:rPr>
        <w:t>As with Figure 3, the two longest stages map to what we considered as retrieval and decision based on correlations, but there are now a good number of very brief intervals.  Again the largest effect of condition is on the duration of the Decision stage.</w:t>
      </w:r>
      <w:r w:rsidR="00E644D9" w:rsidRPr="00EC23EC">
        <w:t xml:space="preserve"> </w:t>
      </w:r>
    </w:p>
    <w:p w14:paraId="65659B50" w14:textId="7CD83D4C" w:rsidR="000E02F1" w:rsidRDefault="00E644D9" w:rsidP="00E644D9">
      <w:pPr>
        <w:spacing w:line="480" w:lineRule="auto"/>
        <w:ind w:firstLine="720"/>
        <w:rPr>
          <w:rFonts w:ascii="Times New Roman" w:hAnsi="Times New Roman"/>
        </w:rPr>
      </w:pPr>
      <w:r>
        <w:rPr>
          <w:rFonts w:ascii="Times New Roman" w:hAnsi="Times New Roman"/>
        </w:rPr>
        <w:t>Thus, the correlation constraint has not changed the basic results, but has just culled out a lot of unnecessary bumps and stages.  We think these close-by bumps</w:t>
      </w:r>
      <w:r w:rsidRPr="003122CA">
        <w:rPr>
          <w:rFonts w:ascii="Times New Roman" w:hAnsi="Times New Roman"/>
        </w:rPr>
        <w:t xml:space="preserve"> </w:t>
      </w:r>
      <w:r>
        <w:rPr>
          <w:rFonts w:ascii="Times New Roman" w:hAnsi="Times New Roman"/>
        </w:rPr>
        <w:t>reflect either</w:t>
      </w:r>
      <w:r w:rsidRPr="003122CA">
        <w:rPr>
          <w:rFonts w:ascii="Times New Roman" w:hAnsi="Times New Roman"/>
        </w:rPr>
        <w:t xml:space="preserve"> alpha ringing, where event-related potentials give lasting oscillations that are fit to more than one bump, or when the underlying width of the bump is much wider than the assumed 50 ms</w:t>
      </w:r>
      <w:r>
        <w:rPr>
          <w:rFonts w:ascii="Times New Roman" w:hAnsi="Times New Roman"/>
        </w:rPr>
        <w:t>ec</w:t>
      </w:r>
      <w:r w:rsidRPr="003122CA">
        <w:rPr>
          <w:rFonts w:ascii="Times New Roman" w:hAnsi="Times New Roman"/>
        </w:rPr>
        <w:t>.</w:t>
      </w:r>
      <w:r>
        <w:rPr>
          <w:rFonts w:ascii="Times New Roman" w:hAnsi="Times New Roman"/>
        </w:rPr>
        <w:t xml:space="preserve"> In both cases, only one bump should be placed to make sure they each initiate a different cognitive processing stage. The correlation constraint is employed to ensure that</w:t>
      </w:r>
      <w:r w:rsidR="000E02F1" w:rsidRPr="003122CA">
        <w:rPr>
          <w:rFonts w:ascii="Times New Roman" w:hAnsi="Times New Roman"/>
        </w:rPr>
        <w:t>.</w:t>
      </w:r>
      <w:r w:rsidR="000E02F1" w:rsidRPr="000E02F1">
        <w:rPr>
          <w:rFonts w:ascii="Times New Roman" w:hAnsi="Times New Roman"/>
          <w:noProof/>
        </w:rPr>
        <w:t xml:space="preserve"> </w:t>
      </w:r>
      <w:r w:rsidR="000E02F1">
        <w:rPr>
          <w:rFonts w:ascii="Times New Roman" w:hAnsi="Times New Roman"/>
          <w:noProof/>
        </w:rPr>
        <w:drawing>
          <wp:anchor distT="0" distB="0" distL="114300" distR="114300" simplePos="0" relativeHeight="251665408" behindDoc="0" locked="0" layoutInCell="1" allowOverlap="1" wp14:anchorId="07E81C66" wp14:editId="6E9629F4">
            <wp:simplePos x="0" y="0"/>
            <wp:positionH relativeFrom="margin">
              <wp:posOffset>0</wp:posOffset>
            </wp:positionH>
            <wp:positionV relativeFrom="margin">
              <wp:posOffset>4284345</wp:posOffset>
            </wp:positionV>
            <wp:extent cx="5486400" cy="394525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94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FC062" w14:textId="0EB478A9" w:rsidR="007821D8" w:rsidRDefault="007821D8">
      <w:pPr>
        <w:rPr>
          <w:rFonts w:ascii="Times New Roman" w:hAnsi="Times New Roman"/>
        </w:rPr>
      </w:pPr>
    </w:p>
    <w:p w14:paraId="5B9D23A8" w14:textId="77777777" w:rsidR="00444673" w:rsidRPr="00F62B89" w:rsidRDefault="00444673" w:rsidP="003D48B7">
      <w:pPr>
        <w:widowControl w:val="0"/>
        <w:autoSpaceDE w:val="0"/>
        <w:autoSpaceDN w:val="0"/>
        <w:adjustRightInd w:val="0"/>
        <w:spacing w:line="480" w:lineRule="auto"/>
        <w:rPr>
          <w:rFonts w:ascii="Times New Roman" w:hAnsi="Times New Roman"/>
        </w:rPr>
      </w:pPr>
    </w:p>
    <w:p w14:paraId="297294E2" w14:textId="15AE6B1A" w:rsidR="00546413" w:rsidRPr="003D48B7" w:rsidRDefault="00135DA5" w:rsidP="003D48B7">
      <w:pPr>
        <w:spacing w:line="480" w:lineRule="auto"/>
        <w:jc w:val="center"/>
        <w:rPr>
          <w:rFonts w:ascii="Times New Roman" w:hAnsi="Times New Roman"/>
        </w:rPr>
      </w:pPr>
      <w:r w:rsidRPr="00F62B89">
        <w:rPr>
          <w:b/>
        </w:rPr>
        <w:t>References</w:t>
      </w:r>
    </w:p>
    <w:p w14:paraId="6B14D5A9" w14:textId="0843203B" w:rsidR="00C765BC" w:rsidRDefault="00C765BC" w:rsidP="003D48B7">
      <w:pPr>
        <w:spacing w:line="480" w:lineRule="auto"/>
        <w:ind w:left="720" w:hanging="720"/>
        <w:rPr>
          <w:rFonts w:ascii="Times New Roman" w:hAnsi="Times New Roman"/>
        </w:rPr>
      </w:pPr>
      <w:r w:rsidRPr="00F62B89">
        <w:rPr>
          <w:rFonts w:ascii="Times New Roman" w:hAnsi="Times New Roman"/>
        </w:rPr>
        <w:t xml:space="preserve">Anderson, J. R., Zhang, Q., Borst, J. P., &amp; Walsh, M. M. (2016). The Discovery of Processing Stages: Extension of Sternberg's Method. </w:t>
      </w:r>
      <w:r w:rsidRPr="00F62B89">
        <w:rPr>
          <w:rFonts w:ascii="Times New Roman" w:hAnsi="Times New Roman"/>
          <w:i/>
        </w:rPr>
        <w:t>Psychological Review</w:t>
      </w:r>
      <w:r w:rsidRPr="00F62B89">
        <w:rPr>
          <w:rFonts w:ascii="Times New Roman" w:hAnsi="Times New Roman"/>
        </w:rPr>
        <w:t>,</w:t>
      </w:r>
      <w:r w:rsidRPr="00F62B89">
        <w:rPr>
          <w:rFonts w:ascii="Times New Roman" w:hAnsi="Times New Roman"/>
          <w:i/>
        </w:rPr>
        <w:t>123</w:t>
      </w:r>
      <w:r w:rsidRPr="00F62B89">
        <w:rPr>
          <w:rFonts w:ascii="Times New Roman" w:hAnsi="Times New Roman"/>
        </w:rPr>
        <w:t>, 481-509.</w:t>
      </w:r>
    </w:p>
    <w:p w14:paraId="28A642AD" w14:textId="1C980325" w:rsidR="009249E9" w:rsidRPr="00F62B89" w:rsidRDefault="009249E9" w:rsidP="009249E9">
      <w:pPr>
        <w:spacing w:line="480" w:lineRule="auto"/>
        <w:ind w:left="720" w:hanging="720"/>
        <w:rPr>
          <w:rFonts w:ascii="Times New Roman" w:hAnsi="Times New Roman"/>
        </w:rPr>
      </w:pPr>
      <w:r w:rsidRPr="003122CA">
        <w:rPr>
          <w:rFonts w:ascii="Times New Roman" w:hAnsi="Times New Roman"/>
        </w:rPr>
        <w:t xml:space="preserve">Borst, J. P., </w:t>
      </w:r>
      <w:proofErr w:type="spellStart"/>
      <w:r w:rsidRPr="003122CA">
        <w:rPr>
          <w:rFonts w:ascii="Times New Roman" w:hAnsi="Times New Roman"/>
        </w:rPr>
        <w:t>Ghuman</w:t>
      </w:r>
      <w:proofErr w:type="spellEnd"/>
      <w:r w:rsidRPr="003122CA">
        <w:rPr>
          <w:rFonts w:ascii="Times New Roman" w:hAnsi="Times New Roman"/>
        </w:rPr>
        <w:t xml:space="preserve">, A. S., &amp; Anderson, J. R. (2016). Tracking Cognitive Processing Stages with MEG: A </w:t>
      </w:r>
      <w:proofErr w:type="spellStart"/>
      <w:r w:rsidRPr="003122CA">
        <w:rPr>
          <w:rFonts w:ascii="Times New Roman" w:hAnsi="Times New Roman"/>
        </w:rPr>
        <w:t>Spatio</w:t>
      </w:r>
      <w:proofErr w:type="spellEnd"/>
      <w:r w:rsidRPr="003122CA">
        <w:rPr>
          <w:rFonts w:ascii="Times New Roman" w:hAnsi="Times New Roman"/>
        </w:rPr>
        <w:t xml:space="preserve">-Temporal Model of Pair recognition in the Brain  </w:t>
      </w:r>
      <w:proofErr w:type="spellStart"/>
      <w:r w:rsidRPr="003122CA">
        <w:rPr>
          <w:rFonts w:ascii="Times New Roman" w:hAnsi="Times New Roman"/>
          <w:i/>
        </w:rPr>
        <w:t>NeuroImage</w:t>
      </w:r>
      <w:proofErr w:type="spellEnd"/>
      <w:r w:rsidRPr="003122CA">
        <w:rPr>
          <w:rFonts w:ascii="Times New Roman" w:hAnsi="Times New Roman"/>
        </w:rPr>
        <w:t xml:space="preserve"> </w:t>
      </w:r>
      <w:r w:rsidRPr="003122CA">
        <w:rPr>
          <w:rFonts w:ascii="Times New Roman" w:hAnsi="Times New Roman"/>
          <w:i/>
        </w:rPr>
        <w:t>141</w:t>
      </w:r>
      <w:r w:rsidRPr="003122CA">
        <w:rPr>
          <w:rFonts w:ascii="Times New Roman" w:hAnsi="Times New Roman"/>
        </w:rPr>
        <w:t>, pp. 416-430.</w:t>
      </w:r>
    </w:p>
    <w:p w14:paraId="7227F8FE" w14:textId="34663AB6" w:rsidR="004E43B5" w:rsidRPr="00F62B89" w:rsidRDefault="004E43B5" w:rsidP="003D48B7">
      <w:pPr>
        <w:spacing w:line="480" w:lineRule="auto"/>
        <w:ind w:left="720" w:hanging="720"/>
        <w:rPr>
          <w:rFonts w:ascii="Times New Roman" w:hAnsi="Times New Roman"/>
        </w:rPr>
      </w:pPr>
      <w:r w:rsidRPr="00F62B89">
        <w:rPr>
          <w:rFonts w:ascii="Times New Roman" w:eastAsia="Times New Roman" w:hAnsi="Times New Roman"/>
        </w:rPr>
        <w:t xml:space="preserve">Dale, A. M., </w:t>
      </w:r>
      <w:proofErr w:type="spellStart"/>
      <w:r w:rsidRPr="00F62B89">
        <w:rPr>
          <w:rFonts w:ascii="Times New Roman" w:eastAsia="Times New Roman" w:hAnsi="Times New Roman"/>
        </w:rPr>
        <w:t>Fischl</w:t>
      </w:r>
      <w:proofErr w:type="spellEnd"/>
      <w:r w:rsidRPr="00F62B89">
        <w:rPr>
          <w:rFonts w:ascii="Times New Roman" w:eastAsia="Times New Roman" w:hAnsi="Times New Roman"/>
        </w:rPr>
        <w:t xml:space="preserve">, B., &amp; </w:t>
      </w:r>
      <w:proofErr w:type="spellStart"/>
      <w:r w:rsidRPr="00F62B89">
        <w:rPr>
          <w:rFonts w:ascii="Times New Roman" w:eastAsia="Times New Roman" w:hAnsi="Times New Roman"/>
        </w:rPr>
        <w:t>Sereno</w:t>
      </w:r>
      <w:proofErr w:type="spellEnd"/>
      <w:r w:rsidRPr="00F62B89">
        <w:rPr>
          <w:rFonts w:ascii="Times New Roman" w:eastAsia="Times New Roman" w:hAnsi="Times New Roman"/>
        </w:rPr>
        <w:t xml:space="preserve">, M. I. (1999). Cortical surface-based analysis: I. Segmentation and surface reconstruction. </w:t>
      </w:r>
      <w:proofErr w:type="spellStart"/>
      <w:r w:rsidRPr="00F62B89">
        <w:rPr>
          <w:rFonts w:ascii="Times New Roman" w:eastAsia="Times New Roman" w:hAnsi="Times New Roman"/>
          <w:i/>
          <w:iCs/>
        </w:rPr>
        <w:t>Neuroimage</w:t>
      </w:r>
      <w:proofErr w:type="spellEnd"/>
      <w:r w:rsidRPr="00F62B89">
        <w:rPr>
          <w:rFonts w:ascii="Times New Roman" w:eastAsia="Times New Roman" w:hAnsi="Times New Roman"/>
        </w:rPr>
        <w:t xml:space="preserve">, </w:t>
      </w:r>
      <w:r w:rsidRPr="00F62B89">
        <w:rPr>
          <w:rFonts w:ascii="Times New Roman" w:eastAsia="Times New Roman" w:hAnsi="Times New Roman"/>
          <w:i/>
          <w:iCs/>
        </w:rPr>
        <w:t>9</w:t>
      </w:r>
      <w:r w:rsidRPr="00F62B89">
        <w:rPr>
          <w:rFonts w:ascii="Times New Roman" w:eastAsia="Times New Roman" w:hAnsi="Times New Roman"/>
        </w:rPr>
        <w:t>(2), 179-194.</w:t>
      </w:r>
    </w:p>
    <w:p w14:paraId="4298E495" w14:textId="0C0C0F16" w:rsidR="00135DA5" w:rsidRPr="00F62B89" w:rsidRDefault="00135DA5" w:rsidP="003D48B7">
      <w:pPr>
        <w:spacing w:line="480" w:lineRule="auto"/>
        <w:ind w:left="720" w:hanging="720"/>
        <w:rPr>
          <w:rFonts w:ascii="Times New Roman" w:hAnsi="Times New Roman"/>
        </w:rPr>
      </w:pPr>
      <w:proofErr w:type="spellStart"/>
      <w:r w:rsidRPr="00F62B89">
        <w:rPr>
          <w:rFonts w:ascii="Times New Roman" w:hAnsi="Times New Roman"/>
        </w:rPr>
        <w:t>Fischl</w:t>
      </w:r>
      <w:proofErr w:type="spellEnd"/>
      <w:r w:rsidRPr="00F62B89">
        <w:rPr>
          <w:rFonts w:ascii="Times New Roman" w:hAnsi="Times New Roman"/>
        </w:rPr>
        <w:t xml:space="preserve">, B. (2012). FreeSurfer. </w:t>
      </w:r>
      <w:proofErr w:type="spellStart"/>
      <w:r w:rsidRPr="00F62B89">
        <w:rPr>
          <w:rFonts w:ascii="Times New Roman" w:hAnsi="Times New Roman"/>
          <w:i/>
          <w:iCs/>
        </w:rPr>
        <w:t>Neuroimage</w:t>
      </w:r>
      <w:proofErr w:type="spellEnd"/>
      <w:r w:rsidRPr="00F62B89">
        <w:rPr>
          <w:rFonts w:ascii="Times New Roman" w:hAnsi="Times New Roman"/>
        </w:rPr>
        <w:t xml:space="preserve">, </w:t>
      </w:r>
      <w:r w:rsidRPr="00F62B89">
        <w:rPr>
          <w:rFonts w:ascii="Times New Roman" w:hAnsi="Times New Roman"/>
          <w:i/>
          <w:iCs/>
        </w:rPr>
        <w:t>62</w:t>
      </w:r>
      <w:r w:rsidR="004E43B5" w:rsidRPr="00F62B89">
        <w:rPr>
          <w:rFonts w:ascii="Times New Roman" w:hAnsi="Times New Roman"/>
        </w:rPr>
        <w:t xml:space="preserve">(2), 774–81. </w:t>
      </w:r>
      <w:hyperlink r:id="rId18" w:history="1">
        <w:r w:rsidR="004E43B5" w:rsidRPr="00F62B89">
          <w:rPr>
            <w:rStyle w:val="Hyperlink"/>
            <w:rFonts w:ascii="Times New Roman" w:hAnsi="Times New Roman"/>
          </w:rPr>
          <w:t>http://doi.org/10.1016/j.neuroimage.2012.01.021</w:t>
        </w:r>
      </w:hyperlink>
    </w:p>
    <w:p w14:paraId="45AB875F" w14:textId="7830C6F5" w:rsidR="004E43B5" w:rsidRPr="00F62B89" w:rsidRDefault="004E43B5" w:rsidP="004E43B5">
      <w:pPr>
        <w:spacing w:line="480" w:lineRule="auto"/>
        <w:ind w:left="720" w:hanging="720"/>
        <w:rPr>
          <w:rStyle w:val="Hyperlink"/>
          <w:rFonts w:ascii="Times New Roman" w:hAnsi="Times New Roman"/>
        </w:rPr>
      </w:pPr>
      <w:proofErr w:type="spellStart"/>
      <w:r w:rsidRPr="00F62B89">
        <w:rPr>
          <w:rFonts w:ascii="Times New Roman" w:hAnsi="Times New Roman"/>
        </w:rPr>
        <w:t>Gramfort</w:t>
      </w:r>
      <w:proofErr w:type="spellEnd"/>
      <w:r w:rsidRPr="00F62B89">
        <w:rPr>
          <w:rFonts w:ascii="Times New Roman" w:hAnsi="Times New Roman"/>
        </w:rPr>
        <w:t xml:space="preserve">, A., </w:t>
      </w:r>
      <w:proofErr w:type="spellStart"/>
      <w:r w:rsidRPr="00F62B89">
        <w:rPr>
          <w:rFonts w:ascii="Times New Roman" w:hAnsi="Times New Roman"/>
        </w:rPr>
        <w:t>Luessi</w:t>
      </w:r>
      <w:proofErr w:type="spellEnd"/>
      <w:r w:rsidRPr="00F62B89">
        <w:rPr>
          <w:rFonts w:ascii="Times New Roman" w:hAnsi="Times New Roman"/>
        </w:rPr>
        <w:t xml:space="preserve">, M., Larson, E., </w:t>
      </w:r>
      <w:proofErr w:type="spellStart"/>
      <w:r w:rsidRPr="00F62B89">
        <w:rPr>
          <w:rFonts w:ascii="Times New Roman" w:hAnsi="Times New Roman"/>
        </w:rPr>
        <w:t>Engemann</w:t>
      </w:r>
      <w:proofErr w:type="spellEnd"/>
      <w:r w:rsidRPr="00F62B89">
        <w:rPr>
          <w:rFonts w:ascii="Times New Roman" w:hAnsi="Times New Roman"/>
        </w:rPr>
        <w:t xml:space="preserve">, D. A., </w:t>
      </w:r>
      <w:proofErr w:type="spellStart"/>
      <w:r w:rsidRPr="00F62B89">
        <w:rPr>
          <w:rFonts w:ascii="Times New Roman" w:hAnsi="Times New Roman"/>
        </w:rPr>
        <w:t>Strohmeier</w:t>
      </w:r>
      <w:proofErr w:type="spellEnd"/>
      <w:r w:rsidRPr="00F62B89">
        <w:rPr>
          <w:rFonts w:ascii="Times New Roman" w:hAnsi="Times New Roman"/>
        </w:rPr>
        <w:t xml:space="preserve">, D., </w:t>
      </w:r>
      <w:proofErr w:type="spellStart"/>
      <w:r w:rsidRPr="00F62B89">
        <w:rPr>
          <w:rFonts w:ascii="Times New Roman" w:hAnsi="Times New Roman"/>
        </w:rPr>
        <w:t>Brodbeck</w:t>
      </w:r>
      <w:proofErr w:type="spellEnd"/>
      <w:r w:rsidRPr="00F62B89">
        <w:rPr>
          <w:rFonts w:ascii="Times New Roman" w:hAnsi="Times New Roman"/>
        </w:rPr>
        <w:t xml:space="preserve">, C., … </w:t>
      </w:r>
      <w:proofErr w:type="spellStart"/>
      <w:r w:rsidRPr="00F62B89">
        <w:rPr>
          <w:rFonts w:ascii="Times New Roman" w:hAnsi="Times New Roman"/>
        </w:rPr>
        <w:t>Hämäläinen</w:t>
      </w:r>
      <w:proofErr w:type="spellEnd"/>
      <w:r w:rsidRPr="00F62B89">
        <w:rPr>
          <w:rFonts w:ascii="Times New Roman" w:hAnsi="Times New Roman"/>
        </w:rPr>
        <w:t xml:space="preserve">, M. S. (2014). MNE software for processing MEG and EEG data. </w:t>
      </w:r>
      <w:proofErr w:type="spellStart"/>
      <w:r w:rsidRPr="00F62B89">
        <w:rPr>
          <w:rFonts w:ascii="Times New Roman" w:hAnsi="Times New Roman"/>
          <w:i/>
          <w:iCs/>
        </w:rPr>
        <w:t>NeuroImage</w:t>
      </w:r>
      <w:proofErr w:type="spellEnd"/>
      <w:r w:rsidRPr="00F62B89">
        <w:rPr>
          <w:rFonts w:ascii="Times New Roman" w:hAnsi="Times New Roman"/>
        </w:rPr>
        <w:t xml:space="preserve">, </w:t>
      </w:r>
      <w:r w:rsidRPr="00F62B89">
        <w:rPr>
          <w:rFonts w:ascii="Times New Roman" w:hAnsi="Times New Roman"/>
          <w:i/>
          <w:iCs/>
        </w:rPr>
        <w:t>86</w:t>
      </w:r>
      <w:r w:rsidRPr="00F62B89">
        <w:rPr>
          <w:rFonts w:ascii="Times New Roman" w:hAnsi="Times New Roman"/>
        </w:rPr>
        <w:t xml:space="preserve">, 446–460. </w:t>
      </w:r>
      <w:hyperlink r:id="rId19" w:history="1">
        <w:r w:rsidRPr="00F62B89">
          <w:rPr>
            <w:rStyle w:val="Hyperlink"/>
            <w:rFonts w:ascii="Times New Roman" w:hAnsi="Times New Roman"/>
          </w:rPr>
          <w:t>http://doi.org/10.1016/j.neuroimage.2013.10.027</w:t>
        </w:r>
      </w:hyperlink>
    </w:p>
    <w:p w14:paraId="0ECE8743" w14:textId="23672196" w:rsidR="00C765BC" w:rsidRPr="00F62B89" w:rsidRDefault="00C765BC" w:rsidP="00C765BC">
      <w:pPr>
        <w:spacing w:line="480" w:lineRule="auto"/>
        <w:ind w:left="720" w:hanging="720"/>
        <w:rPr>
          <w:rFonts w:ascii="Times New Roman" w:hAnsi="Times New Roman"/>
        </w:rPr>
      </w:pPr>
      <w:r w:rsidRPr="00F62B89">
        <w:rPr>
          <w:rFonts w:ascii="Times New Roman" w:hAnsi="Times New Roman"/>
        </w:rPr>
        <w:t xml:space="preserve">Yeung, N., </w:t>
      </w:r>
      <w:proofErr w:type="spellStart"/>
      <w:r w:rsidRPr="00F62B89">
        <w:rPr>
          <w:rFonts w:ascii="Times New Roman" w:hAnsi="Times New Roman"/>
        </w:rPr>
        <w:t>Bogacz</w:t>
      </w:r>
      <w:proofErr w:type="spellEnd"/>
      <w:r w:rsidRPr="00F62B89">
        <w:rPr>
          <w:rFonts w:ascii="Times New Roman" w:hAnsi="Times New Roman"/>
        </w:rPr>
        <w:t xml:space="preserve">, R., Holroyd, C. B., </w:t>
      </w:r>
      <w:proofErr w:type="spellStart"/>
      <w:r w:rsidRPr="00F62B89">
        <w:rPr>
          <w:rFonts w:ascii="Times New Roman" w:hAnsi="Times New Roman"/>
        </w:rPr>
        <w:t>Nieuwenhuis</w:t>
      </w:r>
      <w:proofErr w:type="spellEnd"/>
      <w:r w:rsidRPr="00F62B89">
        <w:rPr>
          <w:rFonts w:ascii="Times New Roman" w:hAnsi="Times New Roman"/>
        </w:rPr>
        <w:t>, S., &amp; Cohen, J. D. (2007). Theta phase resetting and the error</w:t>
      </w:r>
      <w:r w:rsidRPr="00F62B89">
        <w:rPr>
          <w:rFonts w:ascii="American Typewriter" w:hAnsi="American Typewriter" w:cs="American Typewriter"/>
        </w:rPr>
        <w:t>‐</w:t>
      </w:r>
      <w:r w:rsidRPr="00F62B89">
        <w:rPr>
          <w:rFonts w:ascii="Times New Roman" w:hAnsi="Times New Roman"/>
        </w:rPr>
        <w:t xml:space="preserve">related negativity. </w:t>
      </w:r>
      <w:r w:rsidRPr="00F62B89">
        <w:rPr>
          <w:rFonts w:ascii="Times New Roman" w:hAnsi="Times New Roman"/>
          <w:i/>
        </w:rPr>
        <w:t>Psychophysiology</w:t>
      </w:r>
      <w:r w:rsidRPr="00F62B89">
        <w:rPr>
          <w:rFonts w:ascii="Times New Roman" w:hAnsi="Times New Roman"/>
        </w:rPr>
        <w:t xml:space="preserve">, </w:t>
      </w:r>
      <w:r w:rsidRPr="00F62B89">
        <w:rPr>
          <w:rFonts w:ascii="Times New Roman" w:hAnsi="Times New Roman"/>
          <w:i/>
        </w:rPr>
        <w:t>44</w:t>
      </w:r>
      <w:r w:rsidRPr="00F62B89">
        <w:rPr>
          <w:rFonts w:ascii="Times New Roman" w:hAnsi="Times New Roman"/>
        </w:rPr>
        <w:t>(1), 39-49.</w:t>
      </w:r>
    </w:p>
    <w:p w14:paraId="024D9D91" w14:textId="5A7388E2" w:rsidR="007821D8" w:rsidRDefault="004E43B5" w:rsidP="004E43B5">
      <w:pPr>
        <w:spacing w:line="480" w:lineRule="auto"/>
        <w:ind w:left="720" w:hanging="720"/>
        <w:rPr>
          <w:rFonts w:ascii="Times New Roman" w:hAnsi="Times New Roman"/>
        </w:rPr>
      </w:pPr>
      <w:r w:rsidRPr="00F62B89">
        <w:rPr>
          <w:rFonts w:ascii="Times New Roman" w:hAnsi="Times New Roman"/>
        </w:rPr>
        <w:t xml:space="preserve">Zhang, Q., Borst, J. P., </w:t>
      </w:r>
      <w:proofErr w:type="spellStart"/>
      <w:r w:rsidRPr="00F62B89">
        <w:rPr>
          <w:rFonts w:ascii="Times New Roman" w:hAnsi="Times New Roman"/>
        </w:rPr>
        <w:t>Kass</w:t>
      </w:r>
      <w:proofErr w:type="spellEnd"/>
      <w:r w:rsidRPr="00F62B89">
        <w:rPr>
          <w:rFonts w:ascii="Times New Roman" w:hAnsi="Times New Roman"/>
        </w:rPr>
        <w:t>, R. E., &amp; Anderson, J. R. (2017). Inter</w:t>
      </w:r>
      <w:r w:rsidRPr="00F62B89">
        <w:rPr>
          <w:rFonts w:ascii="American Typewriter" w:hAnsi="American Typewriter" w:cs="American Typewriter"/>
        </w:rPr>
        <w:t>‐</w:t>
      </w:r>
      <w:r w:rsidRPr="00F62B89">
        <w:rPr>
          <w:rFonts w:ascii="Times New Roman" w:hAnsi="Times New Roman"/>
        </w:rPr>
        <w:t xml:space="preserve">subject alignment of MEG datasets in a common representational space. </w:t>
      </w:r>
      <w:r w:rsidRPr="00F62B89">
        <w:rPr>
          <w:rFonts w:ascii="Times New Roman" w:hAnsi="Times New Roman"/>
          <w:i/>
          <w:iCs/>
        </w:rPr>
        <w:t>Human Brain Mapping</w:t>
      </w:r>
      <w:r w:rsidRPr="00F62B89">
        <w:rPr>
          <w:rFonts w:ascii="Times New Roman" w:hAnsi="Times New Roman"/>
        </w:rPr>
        <w:t xml:space="preserve">, </w:t>
      </w:r>
      <w:r w:rsidRPr="00F62B89">
        <w:rPr>
          <w:rFonts w:ascii="Times New Roman" w:hAnsi="Times New Roman"/>
          <w:i/>
          <w:iCs/>
        </w:rPr>
        <w:t>38</w:t>
      </w:r>
      <w:r w:rsidRPr="00F62B89">
        <w:rPr>
          <w:rFonts w:ascii="Times New Roman" w:hAnsi="Times New Roman"/>
        </w:rPr>
        <w:t>(9), 4287-4301.</w:t>
      </w:r>
    </w:p>
    <w:p w14:paraId="1D57379F" w14:textId="3FE81403" w:rsidR="007821D8" w:rsidRDefault="007821D8">
      <w:pPr>
        <w:rPr>
          <w:rFonts w:ascii="Times New Roman" w:hAnsi="Times New Roman"/>
        </w:rPr>
      </w:pPr>
    </w:p>
    <w:sectPr w:rsidR="007821D8" w:rsidSect="002F74BB">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FF228" w14:textId="77777777" w:rsidR="00735417" w:rsidRDefault="00735417" w:rsidP="00062E31">
      <w:r>
        <w:separator/>
      </w:r>
    </w:p>
  </w:endnote>
  <w:endnote w:type="continuationSeparator" w:id="0">
    <w:p w14:paraId="504A7FE8" w14:textId="77777777" w:rsidR="00735417" w:rsidRDefault="00735417" w:rsidP="0006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7FE5F" w14:textId="77777777" w:rsidR="00D1063C" w:rsidRDefault="00D1063C" w:rsidP="00B806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26517D" w14:textId="77777777" w:rsidR="00D1063C" w:rsidRDefault="00D1063C" w:rsidP="009E3C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58764" w14:textId="77777777" w:rsidR="00D1063C" w:rsidRDefault="00D1063C" w:rsidP="00B806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0AFC">
      <w:rPr>
        <w:rStyle w:val="PageNumber"/>
        <w:noProof/>
      </w:rPr>
      <w:t>13</w:t>
    </w:r>
    <w:r>
      <w:rPr>
        <w:rStyle w:val="PageNumber"/>
      </w:rPr>
      <w:fldChar w:fldCharType="end"/>
    </w:r>
  </w:p>
  <w:p w14:paraId="6F07EBF4" w14:textId="77777777" w:rsidR="00D1063C" w:rsidRDefault="00D1063C" w:rsidP="009E3C8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2A7F4" w14:textId="77777777" w:rsidR="00735417" w:rsidRDefault="00735417" w:rsidP="00062E31">
      <w:r>
        <w:separator/>
      </w:r>
    </w:p>
  </w:footnote>
  <w:footnote w:type="continuationSeparator" w:id="0">
    <w:p w14:paraId="7B93D3D9" w14:textId="77777777" w:rsidR="00735417" w:rsidRDefault="00735417" w:rsidP="00062E31">
      <w:r>
        <w:continuationSeparator/>
      </w:r>
    </w:p>
  </w:footnote>
  <w:footnote w:id="1">
    <w:p w14:paraId="1BE35D0F" w14:textId="51053F96" w:rsidR="00D1063C" w:rsidRDefault="00D1063C" w:rsidP="00853F24">
      <w:pPr>
        <w:pStyle w:val="FootnoteText"/>
      </w:pPr>
      <w:r>
        <w:rPr>
          <w:rStyle w:val="FootnoteReference"/>
        </w:rPr>
        <w:footnoteRef/>
      </w:r>
      <w:r>
        <w:t xml:space="preserve"> The resulting PCAs are not much better correlated across subjects than the sensors</w:t>
      </w:r>
      <w:r>
        <w:rPr>
          <w:rFonts w:ascii="Times New Roman" w:hAnsi="Times New Roman"/>
        </w:rPr>
        <w:t>: r =.219 for pair recognition and .199 for arithmetic retrieval</w:t>
      </w:r>
      <w:r w:rsidRPr="009112F1">
        <w:rPr>
          <w:rFonts w:ascii="Times New Roman" w:hAnsi="Times New Roman"/>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DFCC9B2"/>
    <w:lvl w:ilvl="0">
      <w:start w:val="1"/>
      <w:numFmt w:val="decimal"/>
      <w:lvlText w:val="%1."/>
      <w:lvlJc w:val="left"/>
      <w:pPr>
        <w:tabs>
          <w:tab w:val="num" w:pos="360"/>
        </w:tabs>
        <w:ind w:left="360" w:hanging="360"/>
      </w:pPr>
      <w:rPr>
        <w:b/>
        <w:i w:val="0"/>
      </w:rPr>
    </w:lvl>
  </w:abstractNum>
  <w:abstractNum w:abstractNumId="1">
    <w:nsid w:val="0DA63AFA"/>
    <w:multiLevelType w:val="hybridMultilevel"/>
    <w:tmpl w:val="F4BC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63727B"/>
    <w:multiLevelType w:val="hybridMultilevel"/>
    <w:tmpl w:val="AE50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B443BB"/>
    <w:multiLevelType w:val="hybridMultilevel"/>
    <w:tmpl w:val="65029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E92761"/>
    <w:multiLevelType w:val="hybridMultilevel"/>
    <w:tmpl w:val="CBE0D5A4"/>
    <w:lvl w:ilvl="0" w:tplc="CA188E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987BD3"/>
    <w:multiLevelType w:val="hybridMultilevel"/>
    <w:tmpl w:val="5F7A21F2"/>
    <w:lvl w:ilvl="0" w:tplc="D0FC0C84">
      <w:start w:val="1"/>
      <w:numFmt w:val="decimal"/>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BA4847"/>
    <w:multiLevelType w:val="hybridMultilevel"/>
    <w:tmpl w:val="0D1EA2CC"/>
    <w:lvl w:ilvl="0" w:tplc="76DE8E3A">
      <w:start w:val="1"/>
      <w:numFmt w:val="decimal"/>
      <w:lvlText w:val="%1."/>
      <w:lvlJc w:val="left"/>
      <w:pPr>
        <w:ind w:left="720" w:firstLine="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46F1445"/>
    <w:multiLevelType w:val="multilevel"/>
    <w:tmpl w:val="5560B9D2"/>
    <w:lvl w:ilvl="0">
      <w:start w:val="1"/>
      <w:numFmt w:val="decimal"/>
      <w:lvlText w:val="%1."/>
      <w:lvlJc w:val="left"/>
      <w:pPr>
        <w:ind w:left="1740" w:hanging="10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45627447"/>
    <w:multiLevelType w:val="hybridMultilevel"/>
    <w:tmpl w:val="78141C92"/>
    <w:lvl w:ilvl="0" w:tplc="3D9259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7647E4F"/>
    <w:multiLevelType w:val="hybridMultilevel"/>
    <w:tmpl w:val="F4BC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C2536"/>
    <w:multiLevelType w:val="multilevel"/>
    <w:tmpl w:val="D7347A9C"/>
    <w:lvl w:ilvl="0">
      <w:start w:val="1"/>
      <w:numFmt w:val="decimal"/>
      <w:lvlText w:val="%1."/>
      <w:lvlJc w:val="left"/>
      <w:pPr>
        <w:ind w:left="720" w:firstLine="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4DB55ABE"/>
    <w:multiLevelType w:val="multilevel"/>
    <w:tmpl w:val="650291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DDF1AFC"/>
    <w:multiLevelType w:val="hybridMultilevel"/>
    <w:tmpl w:val="D7347A9C"/>
    <w:lvl w:ilvl="0" w:tplc="76DE8E3A">
      <w:start w:val="1"/>
      <w:numFmt w:val="decimal"/>
      <w:lvlText w:val="%1."/>
      <w:lvlJc w:val="left"/>
      <w:pPr>
        <w:ind w:left="72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7B13B59"/>
    <w:multiLevelType w:val="hybridMultilevel"/>
    <w:tmpl w:val="822C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5548FB"/>
    <w:multiLevelType w:val="hybridMultilevel"/>
    <w:tmpl w:val="F82A0C72"/>
    <w:lvl w:ilvl="0" w:tplc="76DE8E3A">
      <w:start w:val="1"/>
      <w:numFmt w:val="decimal"/>
      <w:lvlText w:val="%1."/>
      <w:lvlJc w:val="left"/>
      <w:pPr>
        <w:ind w:left="720" w:firstLine="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8F714F4"/>
    <w:multiLevelType w:val="multilevel"/>
    <w:tmpl w:val="AE50AB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932780C"/>
    <w:multiLevelType w:val="multilevel"/>
    <w:tmpl w:val="78141C9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6D884046"/>
    <w:multiLevelType w:val="hybridMultilevel"/>
    <w:tmpl w:val="0030B020"/>
    <w:lvl w:ilvl="0" w:tplc="0ECCE63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5A4563"/>
    <w:multiLevelType w:val="hybridMultilevel"/>
    <w:tmpl w:val="5560B9D2"/>
    <w:lvl w:ilvl="0" w:tplc="BA6EA4E4">
      <w:start w:val="1"/>
      <w:numFmt w:val="decimal"/>
      <w:lvlText w:val="%1."/>
      <w:lvlJc w:val="left"/>
      <w:pPr>
        <w:ind w:left="1740" w:hanging="10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E5E6A0E"/>
    <w:multiLevelType w:val="multilevel"/>
    <w:tmpl w:val="0D1EA2CC"/>
    <w:lvl w:ilvl="0">
      <w:start w:val="1"/>
      <w:numFmt w:val="decimal"/>
      <w:lvlText w:val="%1."/>
      <w:lvlJc w:val="left"/>
      <w:pPr>
        <w:ind w:left="720" w:firstLine="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2"/>
  </w:num>
  <w:num w:numId="2">
    <w:abstractNumId w:val="15"/>
  </w:num>
  <w:num w:numId="3">
    <w:abstractNumId w:val="4"/>
  </w:num>
  <w:num w:numId="4">
    <w:abstractNumId w:val="8"/>
  </w:num>
  <w:num w:numId="5">
    <w:abstractNumId w:val="16"/>
  </w:num>
  <w:num w:numId="6">
    <w:abstractNumId w:val="6"/>
  </w:num>
  <w:num w:numId="7">
    <w:abstractNumId w:val="18"/>
  </w:num>
  <w:num w:numId="8">
    <w:abstractNumId w:val="7"/>
  </w:num>
  <w:num w:numId="9">
    <w:abstractNumId w:val="12"/>
  </w:num>
  <w:num w:numId="10">
    <w:abstractNumId w:val="10"/>
  </w:num>
  <w:num w:numId="11">
    <w:abstractNumId w:val="5"/>
  </w:num>
  <w:num w:numId="12">
    <w:abstractNumId w:val="9"/>
  </w:num>
  <w:num w:numId="13">
    <w:abstractNumId w:val="0"/>
  </w:num>
  <w:num w:numId="14">
    <w:abstractNumId w:val="13"/>
  </w:num>
  <w:num w:numId="15">
    <w:abstractNumId w:val="3"/>
  </w:num>
  <w:num w:numId="16">
    <w:abstractNumId w:val="11"/>
  </w:num>
  <w:num w:numId="17">
    <w:abstractNumId w:val="17"/>
  </w:num>
  <w:num w:numId="18">
    <w:abstractNumId w:val="19"/>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AD1"/>
    <w:rsid w:val="00006403"/>
    <w:rsid w:val="00010041"/>
    <w:rsid w:val="0001464C"/>
    <w:rsid w:val="00015DFE"/>
    <w:rsid w:val="00016C0D"/>
    <w:rsid w:val="00025D34"/>
    <w:rsid w:val="00030256"/>
    <w:rsid w:val="000304C7"/>
    <w:rsid w:val="00030C47"/>
    <w:rsid w:val="00031FB5"/>
    <w:rsid w:val="00032DEF"/>
    <w:rsid w:val="000451A4"/>
    <w:rsid w:val="00045592"/>
    <w:rsid w:val="00046CC2"/>
    <w:rsid w:val="00046CE1"/>
    <w:rsid w:val="000539EF"/>
    <w:rsid w:val="0005497F"/>
    <w:rsid w:val="00054A3E"/>
    <w:rsid w:val="000560FA"/>
    <w:rsid w:val="0006297B"/>
    <w:rsid w:val="00062E31"/>
    <w:rsid w:val="00065BA9"/>
    <w:rsid w:val="0006664E"/>
    <w:rsid w:val="00066DAC"/>
    <w:rsid w:val="000707D2"/>
    <w:rsid w:val="00070843"/>
    <w:rsid w:val="000714E6"/>
    <w:rsid w:val="00072A46"/>
    <w:rsid w:val="00074A77"/>
    <w:rsid w:val="00074B99"/>
    <w:rsid w:val="000766CD"/>
    <w:rsid w:val="00076E59"/>
    <w:rsid w:val="0008519C"/>
    <w:rsid w:val="00085E09"/>
    <w:rsid w:val="00092483"/>
    <w:rsid w:val="00093C4B"/>
    <w:rsid w:val="000A033B"/>
    <w:rsid w:val="000A0AFC"/>
    <w:rsid w:val="000A1107"/>
    <w:rsid w:val="000A1F9E"/>
    <w:rsid w:val="000A3A2A"/>
    <w:rsid w:val="000A4080"/>
    <w:rsid w:val="000B108E"/>
    <w:rsid w:val="000B5726"/>
    <w:rsid w:val="000C07DE"/>
    <w:rsid w:val="000C14AF"/>
    <w:rsid w:val="000C3FFE"/>
    <w:rsid w:val="000C4F32"/>
    <w:rsid w:val="000C64B8"/>
    <w:rsid w:val="000D0466"/>
    <w:rsid w:val="000D157D"/>
    <w:rsid w:val="000D1673"/>
    <w:rsid w:val="000D1BAB"/>
    <w:rsid w:val="000D6DC5"/>
    <w:rsid w:val="000D6F5C"/>
    <w:rsid w:val="000E02F1"/>
    <w:rsid w:val="000E23B5"/>
    <w:rsid w:val="000F0A6D"/>
    <w:rsid w:val="000F4E1A"/>
    <w:rsid w:val="000F6C7E"/>
    <w:rsid w:val="0010053E"/>
    <w:rsid w:val="00102A28"/>
    <w:rsid w:val="00102A6D"/>
    <w:rsid w:val="001037B3"/>
    <w:rsid w:val="00105432"/>
    <w:rsid w:val="00107C58"/>
    <w:rsid w:val="00107F0D"/>
    <w:rsid w:val="0012081A"/>
    <w:rsid w:val="0012432C"/>
    <w:rsid w:val="001262CC"/>
    <w:rsid w:val="0012796B"/>
    <w:rsid w:val="0013035F"/>
    <w:rsid w:val="00134E9C"/>
    <w:rsid w:val="00135DA5"/>
    <w:rsid w:val="00136411"/>
    <w:rsid w:val="001372D7"/>
    <w:rsid w:val="00140222"/>
    <w:rsid w:val="00141006"/>
    <w:rsid w:val="0014492B"/>
    <w:rsid w:val="001525DC"/>
    <w:rsid w:val="001551C7"/>
    <w:rsid w:val="00156087"/>
    <w:rsid w:val="0015732E"/>
    <w:rsid w:val="00162560"/>
    <w:rsid w:val="00166183"/>
    <w:rsid w:val="001707E8"/>
    <w:rsid w:val="0017430D"/>
    <w:rsid w:val="001743C6"/>
    <w:rsid w:val="00175B44"/>
    <w:rsid w:val="00180B3C"/>
    <w:rsid w:val="00181172"/>
    <w:rsid w:val="00181927"/>
    <w:rsid w:val="001827E1"/>
    <w:rsid w:val="0018651F"/>
    <w:rsid w:val="00193F93"/>
    <w:rsid w:val="001970EA"/>
    <w:rsid w:val="001A17B8"/>
    <w:rsid w:val="001A26DF"/>
    <w:rsid w:val="001A334C"/>
    <w:rsid w:val="001B002E"/>
    <w:rsid w:val="001B0860"/>
    <w:rsid w:val="001B1060"/>
    <w:rsid w:val="001B597E"/>
    <w:rsid w:val="001C7EC9"/>
    <w:rsid w:val="001D2D44"/>
    <w:rsid w:val="001E5496"/>
    <w:rsid w:val="001E7D52"/>
    <w:rsid w:val="001F0C4C"/>
    <w:rsid w:val="001F1F30"/>
    <w:rsid w:val="001F1F79"/>
    <w:rsid w:val="001F2E94"/>
    <w:rsid w:val="001F4CE1"/>
    <w:rsid w:val="001F50F3"/>
    <w:rsid w:val="0020041C"/>
    <w:rsid w:val="002005FB"/>
    <w:rsid w:val="0020288B"/>
    <w:rsid w:val="0020392E"/>
    <w:rsid w:val="00211A5A"/>
    <w:rsid w:val="00212AD6"/>
    <w:rsid w:val="00220B62"/>
    <w:rsid w:val="002234DE"/>
    <w:rsid w:val="002247CD"/>
    <w:rsid w:val="00225E9D"/>
    <w:rsid w:val="00226AD7"/>
    <w:rsid w:val="00232B04"/>
    <w:rsid w:val="002358A3"/>
    <w:rsid w:val="00240828"/>
    <w:rsid w:val="0024085D"/>
    <w:rsid w:val="00242C7B"/>
    <w:rsid w:val="002432FE"/>
    <w:rsid w:val="002442F1"/>
    <w:rsid w:val="00246646"/>
    <w:rsid w:val="00247425"/>
    <w:rsid w:val="0024743F"/>
    <w:rsid w:val="00251A08"/>
    <w:rsid w:val="002521AC"/>
    <w:rsid w:val="002523C7"/>
    <w:rsid w:val="00253BB0"/>
    <w:rsid w:val="002549B0"/>
    <w:rsid w:val="00256E1B"/>
    <w:rsid w:val="00262FBB"/>
    <w:rsid w:val="00267A68"/>
    <w:rsid w:val="0027122E"/>
    <w:rsid w:val="00276503"/>
    <w:rsid w:val="00283749"/>
    <w:rsid w:val="00283B68"/>
    <w:rsid w:val="00293C75"/>
    <w:rsid w:val="00295AB9"/>
    <w:rsid w:val="002A66D7"/>
    <w:rsid w:val="002A752D"/>
    <w:rsid w:val="002B0A5D"/>
    <w:rsid w:val="002B289D"/>
    <w:rsid w:val="002B29DC"/>
    <w:rsid w:val="002B2D78"/>
    <w:rsid w:val="002B3BA2"/>
    <w:rsid w:val="002B793E"/>
    <w:rsid w:val="002C017B"/>
    <w:rsid w:val="002C11C4"/>
    <w:rsid w:val="002C47D5"/>
    <w:rsid w:val="002D5143"/>
    <w:rsid w:val="002D5CA1"/>
    <w:rsid w:val="002E1CF9"/>
    <w:rsid w:val="002E38D3"/>
    <w:rsid w:val="002E3C15"/>
    <w:rsid w:val="002E4EAA"/>
    <w:rsid w:val="002E72A8"/>
    <w:rsid w:val="002F144A"/>
    <w:rsid w:val="002F3A41"/>
    <w:rsid w:val="002F3FB7"/>
    <w:rsid w:val="002F40A4"/>
    <w:rsid w:val="002F6C7C"/>
    <w:rsid w:val="002F74BB"/>
    <w:rsid w:val="002F759E"/>
    <w:rsid w:val="003020CC"/>
    <w:rsid w:val="00302304"/>
    <w:rsid w:val="00302FF6"/>
    <w:rsid w:val="00305E51"/>
    <w:rsid w:val="00310D1B"/>
    <w:rsid w:val="00312319"/>
    <w:rsid w:val="003217DA"/>
    <w:rsid w:val="00321866"/>
    <w:rsid w:val="003258EC"/>
    <w:rsid w:val="00327350"/>
    <w:rsid w:val="00331EA4"/>
    <w:rsid w:val="00337275"/>
    <w:rsid w:val="003407D6"/>
    <w:rsid w:val="00340B0A"/>
    <w:rsid w:val="003410CD"/>
    <w:rsid w:val="00342E4A"/>
    <w:rsid w:val="0034413B"/>
    <w:rsid w:val="00347424"/>
    <w:rsid w:val="0034772E"/>
    <w:rsid w:val="00354070"/>
    <w:rsid w:val="0036004A"/>
    <w:rsid w:val="003624A3"/>
    <w:rsid w:val="00363309"/>
    <w:rsid w:val="003638F7"/>
    <w:rsid w:val="0036469D"/>
    <w:rsid w:val="00365883"/>
    <w:rsid w:val="003701BE"/>
    <w:rsid w:val="00370990"/>
    <w:rsid w:val="00372887"/>
    <w:rsid w:val="003747AC"/>
    <w:rsid w:val="00374FD8"/>
    <w:rsid w:val="00376C03"/>
    <w:rsid w:val="0038463D"/>
    <w:rsid w:val="003919F3"/>
    <w:rsid w:val="00391FE5"/>
    <w:rsid w:val="00394F89"/>
    <w:rsid w:val="00395B97"/>
    <w:rsid w:val="00397132"/>
    <w:rsid w:val="00397C96"/>
    <w:rsid w:val="00397F03"/>
    <w:rsid w:val="003A039D"/>
    <w:rsid w:val="003A03FB"/>
    <w:rsid w:val="003A1A0D"/>
    <w:rsid w:val="003A49A5"/>
    <w:rsid w:val="003A4EC4"/>
    <w:rsid w:val="003A57BB"/>
    <w:rsid w:val="003A796B"/>
    <w:rsid w:val="003B0B49"/>
    <w:rsid w:val="003B1F30"/>
    <w:rsid w:val="003B3D74"/>
    <w:rsid w:val="003B5AE1"/>
    <w:rsid w:val="003B65D0"/>
    <w:rsid w:val="003C3962"/>
    <w:rsid w:val="003C7EE4"/>
    <w:rsid w:val="003D14B4"/>
    <w:rsid w:val="003D48B7"/>
    <w:rsid w:val="003D7DC6"/>
    <w:rsid w:val="003E12EA"/>
    <w:rsid w:val="003E2C05"/>
    <w:rsid w:val="003E4CE9"/>
    <w:rsid w:val="003E63A7"/>
    <w:rsid w:val="003E7AD1"/>
    <w:rsid w:val="003F1655"/>
    <w:rsid w:val="003F558A"/>
    <w:rsid w:val="003F73AE"/>
    <w:rsid w:val="00404055"/>
    <w:rsid w:val="00405775"/>
    <w:rsid w:val="0040705F"/>
    <w:rsid w:val="00407243"/>
    <w:rsid w:val="00411E41"/>
    <w:rsid w:val="00415DF0"/>
    <w:rsid w:val="004162FE"/>
    <w:rsid w:val="00416A16"/>
    <w:rsid w:val="004204E8"/>
    <w:rsid w:val="00423D1E"/>
    <w:rsid w:val="00426E3B"/>
    <w:rsid w:val="00430913"/>
    <w:rsid w:val="00432ACD"/>
    <w:rsid w:val="004331AD"/>
    <w:rsid w:val="00433D7E"/>
    <w:rsid w:val="004356F1"/>
    <w:rsid w:val="00442918"/>
    <w:rsid w:val="00444673"/>
    <w:rsid w:val="004467A4"/>
    <w:rsid w:val="00446AFC"/>
    <w:rsid w:val="004547BE"/>
    <w:rsid w:val="00457EC1"/>
    <w:rsid w:val="00460EBB"/>
    <w:rsid w:val="00461C76"/>
    <w:rsid w:val="00462CF9"/>
    <w:rsid w:val="00466A03"/>
    <w:rsid w:val="0046711D"/>
    <w:rsid w:val="004708C0"/>
    <w:rsid w:val="00470E83"/>
    <w:rsid w:val="004721E5"/>
    <w:rsid w:val="00474772"/>
    <w:rsid w:val="00475363"/>
    <w:rsid w:val="0047606E"/>
    <w:rsid w:val="004762F3"/>
    <w:rsid w:val="00476368"/>
    <w:rsid w:val="0048082A"/>
    <w:rsid w:val="00482A83"/>
    <w:rsid w:val="00482B7D"/>
    <w:rsid w:val="00483D05"/>
    <w:rsid w:val="00485788"/>
    <w:rsid w:val="004866CD"/>
    <w:rsid w:val="00486712"/>
    <w:rsid w:val="0049101A"/>
    <w:rsid w:val="00491387"/>
    <w:rsid w:val="00493134"/>
    <w:rsid w:val="004958A1"/>
    <w:rsid w:val="00495A30"/>
    <w:rsid w:val="0049685B"/>
    <w:rsid w:val="00497277"/>
    <w:rsid w:val="004A0E66"/>
    <w:rsid w:val="004A14CF"/>
    <w:rsid w:val="004A1D62"/>
    <w:rsid w:val="004A625A"/>
    <w:rsid w:val="004B03F1"/>
    <w:rsid w:val="004B1A3D"/>
    <w:rsid w:val="004C4EDB"/>
    <w:rsid w:val="004D3642"/>
    <w:rsid w:val="004D45FF"/>
    <w:rsid w:val="004E174E"/>
    <w:rsid w:val="004E2AC8"/>
    <w:rsid w:val="004E43B5"/>
    <w:rsid w:val="004E76A4"/>
    <w:rsid w:val="004F0976"/>
    <w:rsid w:val="004F7EC0"/>
    <w:rsid w:val="00501681"/>
    <w:rsid w:val="00506F69"/>
    <w:rsid w:val="00514CEB"/>
    <w:rsid w:val="005150BF"/>
    <w:rsid w:val="00516460"/>
    <w:rsid w:val="005172C6"/>
    <w:rsid w:val="00520536"/>
    <w:rsid w:val="00522827"/>
    <w:rsid w:val="0052644F"/>
    <w:rsid w:val="00530672"/>
    <w:rsid w:val="00536A1F"/>
    <w:rsid w:val="00536DF3"/>
    <w:rsid w:val="00541EA0"/>
    <w:rsid w:val="00544147"/>
    <w:rsid w:val="0054607F"/>
    <w:rsid w:val="00546413"/>
    <w:rsid w:val="0054643D"/>
    <w:rsid w:val="005469CA"/>
    <w:rsid w:val="00547699"/>
    <w:rsid w:val="00550495"/>
    <w:rsid w:val="00550B18"/>
    <w:rsid w:val="005517DA"/>
    <w:rsid w:val="00554DFF"/>
    <w:rsid w:val="00555066"/>
    <w:rsid w:val="00557323"/>
    <w:rsid w:val="00557E77"/>
    <w:rsid w:val="00560FC8"/>
    <w:rsid w:val="00562FDD"/>
    <w:rsid w:val="005634F4"/>
    <w:rsid w:val="00566296"/>
    <w:rsid w:val="005732A8"/>
    <w:rsid w:val="0057360B"/>
    <w:rsid w:val="005748C3"/>
    <w:rsid w:val="00576107"/>
    <w:rsid w:val="005824C4"/>
    <w:rsid w:val="00583611"/>
    <w:rsid w:val="00584AA6"/>
    <w:rsid w:val="005853FF"/>
    <w:rsid w:val="005861B1"/>
    <w:rsid w:val="005864C1"/>
    <w:rsid w:val="0058695E"/>
    <w:rsid w:val="00592A7E"/>
    <w:rsid w:val="005933B1"/>
    <w:rsid w:val="0059354C"/>
    <w:rsid w:val="005939C6"/>
    <w:rsid w:val="005A1134"/>
    <w:rsid w:val="005A167F"/>
    <w:rsid w:val="005A4222"/>
    <w:rsid w:val="005A67D7"/>
    <w:rsid w:val="005B0B14"/>
    <w:rsid w:val="005B0F06"/>
    <w:rsid w:val="005B201B"/>
    <w:rsid w:val="005B22B5"/>
    <w:rsid w:val="005B2BE5"/>
    <w:rsid w:val="005B4053"/>
    <w:rsid w:val="005B6341"/>
    <w:rsid w:val="005C41D6"/>
    <w:rsid w:val="005C6E55"/>
    <w:rsid w:val="005D2014"/>
    <w:rsid w:val="005D5765"/>
    <w:rsid w:val="005D5AC2"/>
    <w:rsid w:val="005D5E8D"/>
    <w:rsid w:val="005D7AD0"/>
    <w:rsid w:val="005E054D"/>
    <w:rsid w:val="005E3113"/>
    <w:rsid w:val="005E5E8F"/>
    <w:rsid w:val="005E6125"/>
    <w:rsid w:val="005E7489"/>
    <w:rsid w:val="005F00FC"/>
    <w:rsid w:val="005F2AE7"/>
    <w:rsid w:val="005F52F4"/>
    <w:rsid w:val="005F7685"/>
    <w:rsid w:val="00600D67"/>
    <w:rsid w:val="00604B54"/>
    <w:rsid w:val="00606F56"/>
    <w:rsid w:val="00607ED0"/>
    <w:rsid w:val="006151EB"/>
    <w:rsid w:val="00615799"/>
    <w:rsid w:val="00615C7F"/>
    <w:rsid w:val="00616C3F"/>
    <w:rsid w:val="00616C49"/>
    <w:rsid w:val="0061783F"/>
    <w:rsid w:val="00620400"/>
    <w:rsid w:val="0062233B"/>
    <w:rsid w:val="0062453E"/>
    <w:rsid w:val="00624562"/>
    <w:rsid w:val="00625BEB"/>
    <w:rsid w:val="00631059"/>
    <w:rsid w:val="00644EE4"/>
    <w:rsid w:val="006458D2"/>
    <w:rsid w:val="006503D3"/>
    <w:rsid w:val="006510C4"/>
    <w:rsid w:val="00652828"/>
    <w:rsid w:val="00653205"/>
    <w:rsid w:val="00654224"/>
    <w:rsid w:val="00654EE2"/>
    <w:rsid w:val="00657240"/>
    <w:rsid w:val="006652C0"/>
    <w:rsid w:val="006662D6"/>
    <w:rsid w:val="0066688F"/>
    <w:rsid w:val="00671E9E"/>
    <w:rsid w:val="00672468"/>
    <w:rsid w:val="006757BA"/>
    <w:rsid w:val="006802EC"/>
    <w:rsid w:val="006A44C2"/>
    <w:rsid w:val="006A5B28"/>
    <w:rsid w:val="006B06BB"/>
    <w:rsid w:val="006B1A86"/>
    <w:rsid w:val="006B5073"/>
    <w:rsid w:val="006B5CD7"/>
    <w:rsid w:val="006B64B4"/>
    <w:rsid w:val="006C0E56"/>
    <w:rsid w:val="006C6422"/>
    <w:rsid w:val="006D3C4B"/>
    <w:rsid w:val="006E1A98"/>
    <w:rsid w:val="006E258B"/>
    <w:rsid w:val="006E5350"/>
    <w:rsid w:val="006E637F"/>
    <w:rsid w:val="006E63CD"/>
    <w:rsid w:val="006E6E48"/>
    <w:rsid w:val="006F0557"/>
    <w:rsid w:val="006F5B39"/>
    <w:rsid w:val="00701F24"/>
    <w:rsid w:val="007027A2"/>
    <w:rsid w:val="007071A6"/>
    <w:rsid w:val="0071455E"/>
    <w:rsid w:val="007200FA"/>
    <w:rsid w:val="00720D53"/>
    <w:rsid w:val="0072642E"/>
    <w:rsid w:val="00735417"/>
    <w:rsid w:val="00735425"/>
    <w:rsid w:val="00737787"/>
    <w:rsid w:val="007407A9"/>
    <w:rsid w:val="00740C4D"/>
    <w:rsid w:val="007452FD"/>
    <w:rsid w:val="007506D7"/>
    <w:rsid w:val="00754651"/>
    <w:rsid w:val="00760FE1"/>
    <w:rsid w:val="0076179A"/>
    <w:rsid w:val="00763402"/>
    <w:rsid w:val="00766385"/>
    <w:rsid w:val="00774D5D"/>
    <w:rsid w:val="00780E0C"/>
    <w:rsid w:val="007821D8"/>
    <w:rsid w:val="00783307"/>
    <w:rsid w:val="0078359A"/>
    <w:rsid w:val="00783A67"/>
    <w:rsid w:val="007930EB"/>
    <w:rsid w:val="00794B8B"/>
    <w:rsid w:val="0079529A"/>
    <w:rsid w:val="007955C9"/>
    <w:rsid w:val="007974F9"/>
    <w:rsid w:val="007A05AB"/>
    <w:rsid w:val="007A1ECB"/>
    <w:rsid w:val="007A3338"/>
    <w:rsid w:val="007A5D5B"/>
    <w:rsid w:val="007A6B60"/>
    <w:rsid w:val="007B3180"/>
    <w:rsid w:val="007B5D5E"/>
    <w:rsid w:val="007B78CB"/>
    <w:rsid w:val="007C0DCB"/>
    <w:rsid w:val="007C4EC0"/>
    <w:rsid w:val="007C6597"/>
    <w:rsid w:val="007D0246"/>
    <w:rsid w:val="007D1772"/>
    <w:rsid w:val="007D2E03"/>
    <w:rsid w:val="007D3B30"/>
    <w:rsid w:val="007D3C66"/>
    <w:rsid w:val="007E3099"/>
    <w:rsid w:val="007E4DAF"/>
    <w:rsid w:val="007E7A21"/>
    <w:rsid w:val="007F01D5"/>
    <w:rsid w:val="007F3CA3"/>
    <w:rsid w:val="008028DA"/>
    <w:rsid w:val="008034CF"/>
    <w:rsid w:val="00806239"/>
    <w:rsid w:val="00811132"/>
    <w:rsid w:val="00817276"/>
    <w:rsid w:val="00817BE9"/>
    <w:rsid w:val="00823D29"/>
    <w:rsid w:val="00824065"/>
    <w:rsid w:val="00830ED2"/>
    <w:rsid w:val="0083264F"/>
    <w:rsid w:val="00832F99"/>
    <w:rsid w:val="00841507"/>
    <w:rsid w:val="00841DBC"/>
    <w:rsid w:val="0084333B"/>
    <w:rsid w:val="00851219"/>
    <w:rsid w:val="00853F24"/>
    <w:rsid w:val="00860D55"/>
    <w:rsid w:val="00860DE7"/>
    <w:rsid w:val="00862F1D"/>
    <w:rsid w:val="00866BC6"/>
    <w:rsid w:val="008670F4"/>
    <w:rsid w:val="00867D81"/>
    <w:rsid w:val="008743BB"/>
    <w:rsid w:val="00877735"/>
    <w:rsid w:val="00883575"/>
    <w:rsid w:val="00883A28"/>
    <w:rsid w:val="00890E42"/>
    <w:rsid w:val="0089160A"/>
    <w:rsid w:val="008919F7"/>
    <w:rsid w:val="0089233E"/>
    <w:rsid w:val="008932F0"/>
    <w:rsid w:val="00895384"/>
    <w:rsid w:val="00896431"/>
    <w:rsid w:val="008B0755"/>
    <w:rsid w:val="008B459E"/>
    <w:rsid w:val="008C0BA5"/>
    <w:rsid w:val="008C43A7"/>
    <w:rsid w:val="008D12AB"/>
    <w:rsid w:val="008D1B05"/>
    <w:rsid w:val="008D2EAB"/>
    <w:rsid w:val="008D367A"/>
    <w:rsid w:val="008D4A37"/>
    <w:rsid w:val="008D4FBE"/>
    <w:rsid w:val="008E05A3"/>
    <w:rsid w:val="008E2AE9"/>
    <w:rsid w:val="008E532E"/>
    <w:rsid w:val="008E53D1"/>
    <w:rsid w:val="008E719C"/>
    <w:rsid w:val="008F2A18"/>
    <w:rsid w:val="008F2BCB"/>
    <w:rsid w:val="008F5CDC"/>
    <w:rsid w:val="008F72DB"/>
    <w:rsid w:val="008F77E9"/>
    <w:rsid w:val="009073F7"/>
    <w:rsid w:val="009112F1"/>
    <w:rsid w:val="00911520"/>
    <w:rsid w:val="00911873"/>
    <w:rsid w:val="00911896"/>
    <w:rsid w:val="00914A05"/>
    <w:rsid w:val="009201B5"/>
    <w:rsid w:val="00921643"/>
    <w:rsid w:val="00922252"/>
    <w:rsid w:val="009249E9"/>
    <w:rsid w:val="0092772E"/>
    <w:rsid w:val="00930B0A"/>
    <w:rsid w:val="009328F0"/>
    <w:rsid w:val="00933DAE"/>
    <w:rsid w:val="00942943"/>
    <w:rsid w:val="0094317B"/>
    <w:rsid w:val="009431B6"/>
    <w:rsid w:val="0094371C"/>
    <w:rsid w:val="00947A70"/>
    <w:rsid w:val="00950EF4"/>
    <w:rsid w:val="009519FE"/>
    <w:rsid w:val="00951E7D"/>
    <w:rsid w:val="00953123"/>
    <w:rsid w:val="00953DE8"/>
    <w:rsid w:val="0095605D"/>
    <w:rsid w:val="00966191"/>
    <w:rsid w:val="0096664E"/>
    <w:rsid w:val="00967D29"/>
    <w:rsid w:val="00967FAA"/>
    <w:rsid w:val="0097258D"/>
    <w:rsid w:val="00972D5E"/>
    <w:rsid w:val="00973303"/>
    <w:rsid w:val="00974EBD"/>
    <w:rsid w:val="0098192D"/>
    <w:rsid w:val="00982BBD"/>
    <w:rsid w:val="009831DB"/>
    <w:rsid w:val="009873CC"/>
    <w:rsid w:val="00987771"/>
    <w:rsid w:val="00987CD5"/>
    <w:rsid w:val="00991AE5"/>
    <w:rsid w:val="009927AC"/>
    <w:rsid w:val="00993370"/>
    <w:rsid w:val="00993A95"/>
    <w:rsid w:val="009954C9"/>
    <w:rsid w:val="009A0585"/>
    <w:rsid w:val="009A2232"/>
    <w:rsid w:val="009A3F14"/>
    <w:rsid w:val="009A5550"/>
    <w:rsid w:val="009A5E9A"/>
    <w:rsid w:val="009A7FD0"/>
    <w:rsid w:val="009B03BA"/>
    <w:rsid w:val="009B7CB0"/>
    <w:rsid w:val="009C132E"/>
    <w:rsid w:val="009C69BD"/>
    <w:rsid w:val="009C7108"/>
    <w:rsid w:val="009C754F"/>
    <w:rsid w:val="009D1704"/>
    <w:rsid w:val="009D2336"/>
    <w:rsid w:val="009D27C7"/>
    <w:rsid w:val="009D34A2"/>
    <w:rsid w:val="009E0491"/>
    <w:rsid w:val="009E0708"/>
    <w:rsid w:val="009E13F8"/>
    <w:rsid w:val="009E193E"/>
    <w:rsid w:val="009E3301"/>
    <w:rsid w:val="009E3C8E"/>
    <w:rsid w:val="009E437A"/>
    <w:rsid w:val="009E4F27"/>
    <w:rsid w:val="009E5332"/>
    <w:rsid w:val="009E6109"/>
    <w:rsid w:val="009F0234"/>
    <w:rsid w:val="009F1C1E"/>
    <w:rsid w:val="009F2D52"/>
    <w:rsid w:val="009F472B"/>
    <w:rsid w:val="00A05F46"/>
    <w:rsid w:val="00A06071"/>
    <w:rsid w:val="00A07210"/>
    <w:rsid w:val="00A07F55"/>
    <w:rsid w:val="00A12781"/>
    <w:rsid w:val="00A1354A"/>
    <w:rsid w:val="00A13AD7"/>
    <w:rsid w:val="00A16001"/>
    <w:rsid w:val="00A20DB9"/>
    <w:rsid w:val="00A22078"/>
    <w:rsid w:val="00A23E0E"/>
    <w:rsid w:val="00A2604A"/>
    <w:rsid w:val="00A26674"/>
    <w:rsid w:val="00A30CD7"/>
    <w:rsid w:val="00A31A9D"/>
    <w:rsid w:val="00A32A0C"/>
    <w:rsid w:val="00A448AD"/>
    <w:rsid w:val="00A46582"/>
    <w:rsid w:val="00A476C0"/>
    <w:rsid w:val="00A51129"/>
    <w:rsid w:val="00A5185A"/>
    <w:rsid w:val="00A56851"/>
    <w:rsid w:val="00A60765"/>
    <w:rsid w:val="00A6156A"/>
    <w:rsid w:val="00A644E9"/>
    <w:rsid w:val="00A64C41"/>
    <w:rsid w:val="00A65865"/>
    <w:rsid w:val="00A65CBF"/>
    <w:rsid w:val="00A671B8"/>
    <w:rsid w:val="00A729CD"/>
    <w:rsid w:val="00A72E30"/>
    <w:rsid w:val="00A739A1"/>
    <w:rsid w:val="00A77D6E"/>
    <w:rsid w:val="00A84496"/>
    <w:rsid w:val="00A85AE2"/>
    <w:rsid w:val="00A87CEF"/>
    <w:rsid w:val="00A9053A"/>
    <w:rsid w:val="00A92159"/>
    <w:rsid w:val="00A93BEF"/>
    <w:rsid w:val="00A93BF9"/>
    <w:rsid w:val="00A94621"/>
    <w:rsid w:val="00A960D3"/>
    <w:rsid w:val="00A962D5"/>
    <w:rsid w:val="00AA159C"/>
    <w:rsid w:val="00AA3580"/>
    <w:rsid w:val="00AA3A6B"/>
    <w:rsid w:val="00AA4A08"/>
    <w:rsid w:val="00AA5341"/>
    <w:rsid w:val="00AA78C6"/>
    <w:rsid w:val="00AB0558"/>
    <w:rsid w:val="00AB29D7"/>
    <w:rsid w:val="00AB2D63"/>
    <w:rsid w:val="00AB4EEF"/>
    <w:rsid w:val="00AB5209"/>
    <w:rsid w:val="00AC394E"/>
    <w:rsid w:val="00AC5B65"/>
    <w:rsid w:val="00AC6796"/>
    <w:rsid w:val="00AD0BFE"/>
    <w:rsid w:val="00AD1861"/>
    <w:rsid w:val="00AD3CA9"/>
    <w:rsid w:val="00AE144F"/>
    <w:rsid w:val="00AE1A38"/>
    <w:rsid w:val="00AE5468"/>
    <w:rsid w:val="00AF0361"/>
    <w:rsid w:val="00AF0380"/>
    <w:rsid w:val="00AF1D81"/>
    <w:rsid w:val="00AF5EEE"/>
    <w:rsid w:val="00B0026D"/>
    <w:rsid w:val="00B016F2"/>
    <w:rsid w:val="00B0559A"/>
    <w:rsid w:val="00B1082D"/>
    <w:rsid w:val="00B10C69"/>
    <w:rsid w:val="00B16668"/>
    <w:rsid w:val="00B24994"/>
    <w:rsid w:val="00B2700B"/>
    <w:rsid w:val="00B313D7"/>
    <w:rsid w:val="00B3406E"/>
    <w:rsid w:val="00B36959"/>
    <w:rsid w:val="00B36DE2"/>
    <w:rsid w:val="00B43DB9"/>
    <w:rsid w:val="00B44661"/>
    <w:rsid w:val="00B50C1F"/>
    <w:rsid w:val="00B51C1F"/>
    <w:rsid w:val="00B55EB5"/>
    <w:rsid w:val="00B57807"/>
    <w:rsid w:val="00B60141"/>
    <w:rsid w:val="00B60630"/>
    <w:rsid w:val="00B6085F"/>
    <w:rsid w:val="00B644CF"/>
    <w:rsid w:val="00B6694D"/>
    <w:rsid w:val="00B67725"/>
    <w:rsid w:val="00B709E6"/>
    <w:rsid w:val="00B71965"/>
    <w:rsid w:val="00B72AD1"/>
    <w:rsid w:val="00B73B39"/>
    <w:rsid w:val="00B80304"/>
    <w:rsid w:val="00B80629"/>
    <w:rsid w:val="00B815AF"/>
    <w:rsid w:val="00B86025"/>
    <w:rsid w:val="00B86D16"/>
    <w:rsid w:val="00B87290"/>
    <w:rsid w:val="00B9187E"/>
    <w:rsid w:val="00B94A7A"/>
    <w:rsid w:val="00B968D8"/>
    <w:rsid w:val="00BA4215"/>
    <w:rsid w:val="00BA4237"/>
    <w:rsid w:val="00BA601E"/>
    <w:rsid w:val="00BA6CB2"/>
    <w:rsid w:val="00BA7199"/>
    <w:rsid w:val="00BA7FAD"/>
    <w:rsid w:val="00BB221D"/>
    <w:rsid w:val="00BB3395"/>
    <w:rsid w:val="00BB4C0A"/>
    <w:rsid w:val="00BB543E"/>
    <w:rsid w:val="00BB58C7"/>
    <w:rsid w:val="00BB6D91"/>
    <w:rsid w:val="00BB76CD"/>
    <w:rsid w:val="00BC122E"/>
    <w:rsid w:val="00BC22A3"/>
    <w:rsid w:val="00BC3948"/>
    <w:rsid w:val="00BD12F1"/>
    <w:rsid w:val="00BD1ABE"/>
    <w:rsid w:val="00BD20B3"/>
    <w:rsid w:val="00BD2555"/>
    <w:rsid w:val="00BD317B"/>
    <w:rsid w:val="00BD35AC"/>
    <w:rsid w:val="00BD7F87"/>
    <w:rsid w:val="00BE1984"/>
    <w:rsid w:val="00BE5BBA"/>
    <w:rsid w:val="00BE636C"/>
    <w:rsid w:val="00BE6C74"/>
    <w:rsid w:val="00BE6C8D"/>
    <w:rsid w:val="00BE6D3A"/>
    <w:rsid w:val="00BE773A"/>
    <w:rsid w:val="00BF2577"/>
    <w:rsid w:val="00BF39E3"/>
    <w:rsid w:val="00BF4EA0"/>
    <w:rsid w:val="00BF68E3"/>
    <w:rsid w:val="00C0467C"/>
    <w:rsid w:val="00C05C4A"/>
    <w:rsid w:val="00C06999"/>
    <w:rsid w:val="00C15CA4"/>
    <w:rsid w:val="00C16D0C"/>
    <w:rsid w:val="00C20848"/>
    <w:rsid w:val="00C21BCE"/>
    <w:rsid w:val="00C22DF7"/>
    <w:rsid w:val="00C256C3"/>
    <w:rsid w:val="00C257D7"/>
    <w:rsid w:val="00C2718F"/>
    <w:rsid w:val="00C3164B"/>
    <w:rsid w:val="00C31690"/>
    <w:rsid w:val="00C33234"/>
    <w:rsid w:val="00C357AC"/>
    <w:rsid w:val="00C369F1"/>
    <w:rsid w:val="00C36B11"/>
    <w:rsid w:val="00C37AC5"/>
    <w:rsid w:val="00C41158"/>
    <w:rsid w:val="00C42942"/>
    <w:rsid w:val="00C44117"/>
    <w:rsid w:val="00C4619D"/>
    <w:rsid w:val="00C51C83"/>
    <w:rsid w:val="00C54C38"/>
    <w:rsid w:val="00C55E4E"/>
    <w:rsid w:val="00C645D7"/>
    <w:rsid w:val="00C65246"/>
    <w:rsid w:val="00C67DDB"/>
    <w:rsid w:val="00C71107"/>
    <w:rsid w:val="00C734EF"/>
    <w:rsid w:val="00C7507D"/>
    <w:rsid w:val="00C75280"/>
    <w:rsid w:val="00C765BC"/>
    <w:rsid w:val="00C807DF"/>
    <w:rsid w:val="00C84230"/>
    <w:rsid w:val="00C86508"/>
    <w:rsid w:val="00C90E35"/>
    <w:rsid w:val="00C92B48"/>
    <w:rsid w:val="00CA0108"/>
    <w:rsid w:val="00CA2BCE"/>
    <w:rsid w:val="00CA59FB"/>
    <w:rsid w:val="00CA788F"/>
    <w:rsid w:val="00CB0870"/>
    <w:rsid w:val="00CB1898"/>
    <w:rsid w:val="00CB21A5"/>
    <w:rsid w:val="00CB2772"/>
    <w:rsid w:val="00CB5864"/>
    <w:rsid w:val="00CC0E29"/>
    <w:rsid w:val="00CC2F8E"/>
    <w:rsid w:val="00CC7A1D"/>
    <w:rsid w:val="00CD4B20"/>
    <w:rsid w:val="00CD65B2"/>
    <w:rsid w:val="00CD65DE"/>
    <w:rsid w:val="00CE06F8"/>
    <w:rsid w:val="00CE0ED0"/>
    <w:rsid w:val="00CE2CE6"/>
    <w:rsid w:val="00CE47BD"/>
    <w:rsid w:val="00CF34F7"/>
    <w:rsid w:val="00CF3E36"/>
    <w:rsid w:val="00CF49FC"/>
    <w:rsid w:val="00CF79F2"/>
    <w:rsid w:val="00D019E8"/>
    <w:rsid w:val="00D0271D"/>
    <w:rsid w:val="00D03416"/>
    <w:rsid w:val="00D0798C"/>
    <w:rsid w:val="00D07F80"/>
    <w:rsid w:val="00D1063C"/>
    <w:rsid w:val="00D10A62"/>
    <w:rsid w:val="00D123F6"/>
    <w:rsid w:val="00D12FE4"/>
    <w:rsid w:val="00D141F5"/>
    <w:rsid w:val="00D1505F"/>
    <w:rsid w:val="00D1758C"/>
    <w:rsid w:val="00D20757"/>
    <w:rsid w:val="00D21B71"/>
    <w:rsid w:val="00D30053"/>
    <w:rsid w:val="00D31189"/>
    <w:rsid w:val="00D320BB"/>
    <w:rsid w:val="00D332AD"/>
    <w:rsid w:val="00D341D0"/>
    <w:rsid w:val="00D34DC4"/>
    <w:rsid w:val="00D35550"/>
    <w:rsid w:val="00D42537"/>
    <w:rsid w:val="00D45958"/>
    <w:rsid w:val="00D46514"/>
    <w:rsid w:val="00D51D35"/>
    <w:rsid w:val="00D55A0C"/>
    <w:rsid w:val="00D5627B"/>
    <w:rsid w:val="00D60EBF"/>
    <w:rsid w:val="00D614A0"/>
    <w:rsid w:val="00D61A73"/>
    <w:rsid w:val="00D627CA"/>
    <w:rsid w:val="00D6533F"/>
    <w:rsid w:val="00D668B9"/>
    <w:rsid w:val="00D70525"/>
    <w:rsid w:val="00D7156D"/>
    <w:rsid w:val="00D82B64"/>
    <w:rsid w:val="00D83A0F"/>
    <w:rsid w:val="00D85431"/>
    <w:rsid w:val="00D8699A"/>
    <w:rsid w:val="00D90EF7"/>
    <w:rsid w:val="00D90FD8"/>
    <w:rsid w:val="00D91924"/>
    <w:rsid w:val="00D9278F"/>
    <w:rsid w:val="00D9286F"/>
    <w:rsid w:val="00D93171"/>
    <w:rsid w:val="00D9336C"/>
    <w:rsid w:val="00D97518"/>
    <w:rsid w:val="00D97791"/>
    <w:rsid w:val="00DA1D3E"/>
    <w:rsid w:val="00DA4474"/>
    <w:rsid w:val="00DA5FF6"/>
    <w:rsid w:val="00DB2B66"/>
    <w:rsid w:val="00DB5FF1"/>
    <w:rsid w:val="00DC04F8"/>
    <w:rsid w:val="00DC0F8A"/>
    <w:rsid w:val="00DC2FF4"/>
    <w:rsid w:val="00DC5531"/>
    <w:rsid w:val="00DC7995"/>
    <w:rsid w:val="00DD0A86"/>
    <w:rsid w:val="00DD1F87"/>
    <w:rsid w:val="00DD3310"/>
    <w:rsid w:val="00DD4C0B"/>
    <w:rsid w:val="00DD5E9B"/>
    <w:rsid w:val="00DD7431"/>
    <w:rsid w:val="00DD7475"/>
    <w:rsid w:val="00DD796C"/>
    <w:rsid w:val="00DD7DD5"/>
    <w:rsid w:val="00DF0456"/>
    <w:rsid w:val="00DF0540"/>
    <w:rsid w:val="00DF3C55"/>
    <w:rsid w:val="00DF64FC"/>
    <w:rsid w:val="00E00C3F"/>
    <w:rsid w:val="00E01F9F"/>
    <w:rsid w:val="00E0219A"/>
    <w:rsid w:val="00E0500C"/>
    <w:rsid w:val="00E06089"/>
    <w:rsid w:val="00E11851"/>
    <w:rsid w:val="00E12CC9"/>
    <w:rsid w:val="00E14B3A"/>
    <w:rsid w:val="00E15BB7"/>
    <w:rsid w:val="00E16037"/>
    <w:rsid w:val="00E20375"/>
    <w:rsid w:val="00E21D10"/>
    <w:rsid w:val="00E245F4"/>
    <w:rsid w:val="00E24BD8"/>
    <w:rsid w:val="00E273CA"/>
    <w:rsid w:val="00E31E77"/>
    <w:rsid w:val="00E352D1"/>
    <w:rsid w:val="00E37104"/>
    <w:rsid w:val="00E41DB0"/>
    <w:rsid w:val="00E4347D"/>
    <w:rsid w:val="00E45D3D"/>
    <w:rsid w:val="00E46361"/>
    <w:rsid w:val="00E46473"/>
    <w:rsid w:val="00E51FA3"/>
    <w:rsid w:val="00E5271E"/>
    <w:rsid w:val="00E5613A"/>
    <w:rsid w:val="00E56F6B"/>
    <w:rsid w:val="00E62182"/>
    <w:rsid w:val="00E62D97"/>
    <w:rsid w:val="00E644D9"/>
    <w:rsid w:val="00E64AE3"/>
    <w:rsid w:val="00E673B3"/>
    <w:rsid w:val="00E7158A"/>
    <w:rsid w:val="00E745DF"/>
    <w:rsid w:val="00E75223"/>
    <w:rsid w:val="00E75741"/>
    <w:rsid w:val="00E76F1F"/>
    <w:rsid w:val="00E80ECC"/>
    <w:rsid w:val="00E81FAF"/>
    <w:rsid w:val="00E827B9"/>
    <w:rsid w:val="00E839AE"/>
    <w:rsid w:val="00E83B22"/>
    <w:rsid w:val="00E8507E"/>
    <w:rsid w:val="00E923F3"/>
    <w:rsid w:val="00E94AC1"/>
    <w:rsid w:val="00E956FB"/>
    <w:rsid w:val="00E95BB6"/>
    <w:rsid w:val="00E95EFB"/>
    <w:rsid w:val="00E97117"/>
    <w:rsid w:val="00EA13CF"/>
    <w:rsid w:val="00EA245D"/>
    <w:rsid w:val="00EA5B5F"/>
    <w:rsid w:val="00EA7E7B"/>
    <w:rsid w:val="00EB5565"/>
    <w:rsid w:val="00EB5DF6"/>
    <w:rsid w:val="00EB65E9"/>
    <w:rsid w:val="00EB75C7"/>
    <w:rsid w:val="00EC031D"/>
    <w:rsid w:val="00EC47D5"/>
    <w:rsid w:val="00EC5F73"/>
    <w:rsid w:val="00ED4D1D"/>
    <w:rsid w:val="00ED7B32"/>
    <w:rsid w:val="00EE4700"/>
    <w:rsid w:val="00EE5284"/>
    <w:rsid w:val="00EF28E4"/>
    <w:rsid w:val="00F001D7"/>
    <w:rsid w:val="00F00ED5"/>
    <w:rsid w:val="00F03B79"/>
    <w:rsid w:val="00F05B00"/>
    <w:rsid w:val="00F068CE"/>
    <w:rsid w:val="00F10DDF"/>
    <w:rsid w:val="00F13C1A"/>
    <w:rsid w:val="00F24D0A"/>
    <w:rsid w:val="00F31B61"/>
    <w:rsid w:val="00F31CA3"/>
    <w:rsid w:val="00F33ABA"/>
    <w:rsid w:val="00F341E9"/>
    <w:rsid w:val="00F35611"/>
    <w:rsid w:val="00F3664B"/>
    <w:rsid w:val="00F409B8"/>
    <w:rsid w:val="00F41041"/>
    <w:rsid w:val="00F43608"/>
    <w:rsid w:val="00F458F8"/>
    <w:rsid w:val="00F45C7E"/>
    <w:rsid w:val="00F46FAE"/>
    <w:rsid w:val="00F47104"/>
    <w:rsid w:val="00F4755A"/>
    <w:rsid w:val="00F5217B"/>
    <w:rsid w:val="00F539B6"/>
    <w:rsid w:val="00F546F3"/>
    <w:rsid w:val="00F62B89"/>
    <w:rsid w:val="00F65E60"/>
    <w:rsid w:val="00F67B11"/>
    <w:rsid w:val="00F72B9A"/>
    <w:rsid w:val="00F73133"/>
    <w:rsid w:val="00F7374F"/>
    <w:rsid w:val="00F73E4A"/>
    <w:rsid w:val="00F74ED7"/>
    <w:rsid w:val="00F81315"/>
    <w:rsid w:val="00F83D93"/>
    <w:rsid w:val="00F83F4C"/>
    <w:rsid w:val="00F90D43"/>
    <w:rsid w:val="00F92D4B"/>
    <w:rsid w:val="00F97A6B"/>
    <w:rsid w:val="00FA11CA"/>
    <w:rsid w:val="00FB0C30"/>
    <w:rsid w:val="00FB1866"/>
    <w:rsid w:val="00FB1DC3"/>
    <w:rsid w:val="00FB3198"/>
    <w:rsid w:val="00FB396A"/>
    <w:rsid w:val="00FC61A5"/>
    <w:rsid w:val="00FC689E"/>
    <w:rsid w:val="00FC7A2C"/>
    <w:rsid w:val="00FD21BF"/>
    <w:rsid w:val="00FD4979"/>
    <w:rsid w:val="00FD6BC5"/>
    <w:rsid w:val="00FE38B7"/>
    <w:rsid w:val="00FE522C"/>
    <w:rsid w:val="00FE5675"/>
    <w:rsid w:val="00FE652D"/>
    <w:rsid w:val="00FE6FC2"/>
    <w:rsid w:val="00FF0F27"/>
    <w:rsid w:val="00FF1E39"/>
    <w:rsid w:val="00FF2CB0"/>
    <w:rsid w:val="00FF3265"/>
    <w:rsid w:val="00FF64BB"/>
    <w:rsid w:val="00FF76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01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62E31"/>
  </w:style>
  <w:style w:type="character" w:customStyle="1" w:styleId="FootnoteTextChar">
    <w:name w:val="Footnote Text Char"/>
    <w:link w:val="FootnoteText"/>
    <w:uiPriority w:val="99"/>
    <w:rsid w:val="00062E31"/>
    <w:rPr>
      <w:sz w:val="24"/>
      <w:szCs w:val="24"/>
    </w:rPr>
  </w:style>
  <w:style w:type="character" w:styleId="FootnoteReference">
    <w:name w:val="footnote reference"/>
    <w:uiPriority w:val="99"/>
    <w:unhideWhenUsed/>
    <w:rsid w:val="00062E31"/>
    <w:rPr>
      <w:vertAlign w:val="superscript"/>
    </w:rPr>
  </w:style>
  <w:style w:type="character" w:styleId="CommentReference">
    <w:name w:val="annotation reference"/>
    <w:uiPriority w:val="99"/>
    <w:semiHidden/>
    <w:unhideWhenUsed/>
    <w:rsid w:val="00E45D3D"/>
    <w:rPr>
      <w:sz w:val="18"/>
      <w:szCs w:val="18"/>
    </w:rPr>
  </w:style>
  <w:style w:type="paragraph" w:styleId="CommentText">
    <w:name w:val="annotation text"/>
    <w:basedOn w:val="Normal"/>
    <w:link w:val="CommentTextChar"/>
    <w:uiPriority w:val="99"/>
    <w:semiHidden/>
    <w:unhideWhenUsed/>
    <w:rsid w:val="00E45D3D"/>
  </w:style>
  <w:style w:type="character" w:customStyle="1" w:styleId="CommentTextChar">
    <w:name w:val="Comment Text Char"/>
    <w:link w:val="CommentText"/>
    <w:uiPriority w:val="99"/>
    <w:semiHidden/>
    <w:rsid w:val="00E45D3D"/>
    <w:rPr>
      <w:sz w:val="24"/>
      <w:szCs w:val="24"/>
    </w:rPr>
  </w:style>
  <w:style w:type="paragraph" w:styleId="BalloonText">
    <w:name w:val="Balloon Text"/>
    <w:basedOn w:val="Normal"/>
    <w:link w:val="BalloonTextChar"/>
    <w:uiPriority w:val="99"/>
    <w:semiHidden/>
    <w:unhideWhenUsed/>
    <w:rsid w:val="00E45D3D"/>
    <w:rPr>
      <w:rFonts w:ascii="Lucida Grande" w:hAnsi="Lucida Grande" w:cs="Lucida Grande"/>
      <w:sz w:val="18"/>
      <w:szCs w:val="18"/>
    </w:rPr>
  </w:style>
  <w:style w:type="character" w:customStyle="1" w:styleId="BalloonTextChar">
    <w:name w:val="Balloon Text Char"/>
    <w:link w:val="BalloonText"/>
    <w:uiPriority w:val="99"/>
    <w:semiHidden/>
    <w:rsid w:val="00E45D3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D1ABE"/>
    <w:rPr>
      <w:b/>
      <w:bCs/>
      <w:sz w:val="20"/>
      <w:szCs w:val="20"/>
    </w:rPr>
  </w:style>
  <w:style w:type="character" w:customStyle="1" w:styleId="CommentSubjectChar">
    <w:name w:val="Comment Subject Char"/>
    <w:link w:val="CommentSubject"/>
    <w:uiPriority w:val="99"/>
    <w:semiHidden/>
    <w:rsid w:val="00BD1ABE"/>
    <w:rPr>
      <w:b/>
      <w:bCs/>
      <w:sz w:val="24"/>
      <w:szCs w:val="24"/>
    </w:rPr>
  </w:style>
  <w:style w:type="character" w:styleId="Hyperlink">
    <w:name w:val="Hyperlink"/>
    <w:uiPriority w:val="99"/>
    <w:unhideWhenUsed/>
    <w:rsid w:val="001F2E94"/>
    <w:rPr>
      <w:color w:val="0000FF"/>
      <w:u w:val="single"/>
    </w:rPr>
  </w:style>
  <w:style w:type="paragraph" w:styleId="Bibliography">
    <w:name w:val="Bibliography"/>
    <w:basedOn w:val="Normal"/>
    <w:next w:val="Normal"/>
    <w:uiPriority w:val="37"/>
    <w:semiHidden/>
    <w:unhideWhenUsed/>
    <w:rsid w:val="00530672"/>
  </w:style>
  <w:style w:type="paragraph" w:customStyle="1" w:styleId="Reference">
    <w:name w:val="Reference"/>
    <w:basedOn w:val="Normal"/>
    <w:rsid w:val="007E7A21"/>
    <w:pPr>
      <w:spacing w:line="480" w:lineRule="auto"/>
      <w:ind w:left="720" w:hanging="720"/>
    </w:pPr>
    <w:rPr>
      <w:rFonts w:ascii="Times New Roman" w:eastAsia="Times New Roman" w:hAnsi="Times New Roman"/>
    </w:rPr>
  </w:style>
  <w:style w:type="paragraph" w:customStyle="1" w:styleId="APAH1">
    <w:name w:val="APA H1"/>
    <w:basedOn w:val="Normal"/>
    <w:next w:val="Normal"/>
    <w:qFormat/>
    <w:rsid w:val="001F1F30"/>
    <w:pPr>
      <w:keepNext/>
      <w:suppressAutoHyphens/>
      <w:spacing w:line="480" w:lineRule="auto"/>
      <w:jc w:val="center"/>
    </w:pPr>
    <w:rPr>
      <w:rFonts w:ascii="Times New Roman" w:hAnsi="Times New Roman"/>
      <w:b/>
      <w:sz w:val="22"/>
      <w:lang w:eastAsia="ja-JP"/>
    </w:rPr>
  </w:style>
  <w:style w:type="paragraph" w:customStyle="1" w:styleId="APAnormal">
    <w:name w:val="APA normal"/>
    <w:qFormat/>
    <w:rsid w:val="00E95BB6"/>
    <w:pPr>
      <w:suppressAutoHyphens/>
      <w:spacing w:line="480" w:lineRule="auto"/>
      <w:ind w:firstLine="720"/>
      <w:contextualSpacing/>
      <w:jc w:val="both"/>
    </w:pPr>
    <w:rPr>
      <w:rFonts w:ascii="Times New Roman" w:hAnsi="Times New Roman"/>
      <w:sz w:val="22"/>
      <w:szCs w:val="24"/>
      <w:lang w:eastAsia="ja-JP"/>
    </w:rPr>
  </w:style>
  <w:style w:type="paragraph" w:styleId="Footer">
    <w:name w:val="footer"/>
    <w:basedOn w:val="Normal"/>
    <w:link w:val="FooterChar"/>
    <w:uiPriority w:val="99"/>
    <w:unhideWhenUsed/>
    <w:rsid w:val="009E3C8E"/>
    <w:pPr>
      <w:tabs>
        <w:tab w:val="center" w:pos="4320"/>
        <w:tab w:val="right" w:pos="8640"/>
      </w:tabs>
    </w:pPr>
  </w:style>
  <w:style w:type="character" w:customStyle="1" w:styleId="FooterChar">
    <w:name w:val="Footer Char"/>
    <w:link w:val="Footer"/>
    <w:uiPriority w:val="99"/>
    <w:rsid w:val="009E3C8E"/>
    <w:rPr>
      <w:sz w:val="24"/>
      <w:szCs w:val="24"/>
    </w:rPr>
  </w:style>
  <w:style w:type="character" w:styleId="PageNumber">
    <w:name w:val="page number"/>
    <w:uiPriority w:val="99"/>
    <w:semiHidden/>
    <w:unhideWhenUsed/>
    <w:rsid w:val="009E3C8E"/>
  </w:style>
  <w:style w:type="character" w:styleId="Emphasis">
    <w:name w:val="Emphasis"/>
    <w:basedOn w:val="DefaultParagraphFont"/>
    <w:uiPriority w:val="20"/>
    <w:qFormat/>
    <w:rsid w:val="00B10C69"/>
    <w:rPr>
      <w:i/>
      <w:iCs/>
    </w:rPr>
  </w:style>
  <w:style w:type="paragraph" w:styleId="ListParagraph">
    <w:name w:val="List Paragraph"/>
    <w:basedOn w:val="Normal"/>
    <w:uiPriority w:val="34"/>
    <w:qFormat/>
    <w:rsid w:val="007D3C66"/>
    <w:pPr>
      <w:ind w:left="720"/>
      <w:contextualSpacing/>
    </w:pPr>
  </w:style>
  <w:style w:type="paragraph" w:styleId="DocumentMap">
    <w:name w:val="Document Map"/>
    <w:basedOn w:val="Normal"/>
    <w:link w:val="DocumentMapChar"/>
    <w:uiPriority w:val="99"/>
    <w:semiHidden/>
    <w:unhideWhenUsed/>
    <w:rsid w:val="003F1655"/>
    <w:rPr>
      <w:rFonts w:ascii="Lucida Grande" w:hAnsi="Lucida Grande" w:cs="Lucida Grande"/>
    </w:rPr>
  </w:style>
  <w:style w:type="character" w:customStyle="1" w:styleId="DocumentMapChar">
    <w:name w:val="Document Map Char"/>
    <w:basedOn w:val="DefaultParagraphFont"/>
    <w:link w:val="DocumentMap"/>
    <w:uiPriority w:val="99"/>
    <w:semiHidden/>
    <w:rsid w:val="003F1655"/>
    <w:rPr>
      <w:rFonts w:ascii="Lucida Grande" w:hAnsi="Lucida Grande" w:cs="Lucida Grande"/>
      <w:sz w:val="24"/>
      <w:szCs w:val="24"/>
    </w:rPr>
  </w:style>
  <w:style w:type="character" w:styleId="FollowedHyperlink">
    <w:name w:val="FollowedHyperlink"/>
    <w:basedOn w:val="DefaultParagraphFont"/>
    <w:uiPriority w:val="99"/>
    <w:semiHidden/>
    <w:unhideWhenUsed/>
    <w:rsid w:val="00D0271D"/>
    <w:rPr>
      <w:color w:val="800080" w:themeColor="followedHyperlink"/>
      <w:u w:val="single"/>
    </w:rPr>
  </w:style>
  <w:style w:type="paragraph" w:styleId="NormalWeb">
    <w:name w:val="Normal (Web)"/>
    <w:basedOn w:val="Normal"/>
    <w:uiPriority w:val="99"/>
    <w:unhideWhenUsed/>
    <w:rsid w:val="00A32A0C"/>
    <w:pPr>
      <w:spacing w:before="100" w:beforeAutospacing="1" w:after="100" w:afterAutospacing="1"/>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62E31"/>
  </w:style>
  <w:style w:type="character" w:customStyle="1" w:styleId="FootnoteTextChar">
    <w:name w:val="Footnote Text Char"/>
    <w:link w:val="FootnoteText"/>
    <w:uiPriority w:val="99"/>
    <w:rsid w:val="00062E31"/>
    <w:rPr>
      <w:sz w:val="24"/>
      <w:szCs w:val="24"/>
    </w:rPr>
  </w:style>
  <w:style w:type="character" w:styleId="FootnoteReference">
    <w:name w:val="footnote reference"/>
    <w:uiPriority w:val="99"/>
    <w:unhideWhenUsed/>
    <w:rsid w:val="00062E31"/>
    <w:rPr>
      <w:vertAlign w:val="superscript"/>
    </w:rPr>
  </w:style>
  <w:style w:type="character" w:styleId="CommentReference">
    <w:name w:val="annotation reference"/>
    <w:uiPriority w:val="99"/>
    <w:semiHidden/>
    <w:unhideWhenUsed/>
    <w:rsid w:val="00E45D3D"/>
    <w:rPr>
      <w:sz w:val="18"/>
      <w:szCs w:val="18"/>
    </w:rPr>
  </w:style>
  <w:style w:type="paragraph" w:styleId="CommentText">
    <w:name w:val="annotation text"/>
    <w:basedOn w:val="Normal"/>
    <w:link w:val="CommentTextChar"/>
    <w:uiPriority w:val="99"/>
    <w:semiHidden/>
    <w:unhideWhenUsed/>
    <w:rsid w:val="00E45D3D"/>
  </w:style>
  <w:style w:type="character" w:customStyle="1" w:styleId="CommentTextChar">
    <w:name w:val="Comment Text Char"/>
    <w:link w:val="CommentText"/>
    <w:uiPriority w:val="99"/>
    <w:semiHidden/>
    <w:rsid w:val="00E45D3D"/>
    <w:rPr>
      <w:sz w:val="24"/>
      <w:szCs w:val="24"/>
    </w:rPr>
  </w:style>
  <w:style w:type="paragraph" w:styleId="BalloonText">
    <w:name w:val="Balloon Text"/>
    <w:basedOn w:val="Normal"/>
    <w:link w:val="BalloonTextChar"/>
    <w:uiPriority w:val="99"/>
    <w:semiHidden/>
    <w:unhideWhenUsed/>
    <w:rsid w:val="00E45D3D"/>
    <w:rPr>
      <w:rFonts w:ascii="Lucida Grande" w:hAnsi="Lucida Grande" w:cs="Lucida Grande"/>
      <w:sz w:val="18"/>
      <w:szCs w:val="18"/>
    </w:rPr>
  </w:style>
  <w:style w:type="character" w:customStyle="1" w:styleId="BalloonTextChar">
    <w:name w:val="Balloon Text Char"/>
    <w:link w:val="BalloonText"/>
    <w:uiPriority w:val="99"/>
    <w:semiHidden/>
    <w:rsid w:val="00E45D3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BD1ABE"/>
    <w:rPr>
      <w:b/>
      <w:bCs/>
      <w:sz w:val="20"/>
      <w:szCs w:val="20"/>
    </w:rPr>
  </w:style>
  <w:style w:type="character" w:customStyle="1" w:styleId="CommentSubjectChar">
    <w:name w:val="Comment Subject Char"/>
    <w:link w:val="CommentSubject"/>
    <w:uiPriority w:val="99"/>
    <w:semiHidden/>
    <w:rsid w:val="00BD1ABE"/>
    <w:rPr>
      <w:b/>
      <w:bCs/>
      <w:sz w:val="24"/>
      <w:szCs w:val="24"/>
    </w:rPr>
  </w:style>
  <w:style w:type="character" w:styleId="Hyperlink">
    <w:name w:val="Hyperlink"/>
    <w:uiPriority w:val="99"/>
    <w:unhideWhenUsed/>
    <w:rsid w:val="001F2E94"/>
    <w:rPr>
      <w:color w:val="0000FF"/>
      <w:u w:val="single"/>
    </w:rPr>
  </w:style>
  <w:style w:type="paragraph" w:styleId="Bibliography">
    <w:name w:val="Bibliography"/>
    <w:basedOn w:val="Normal"/>
    <w:next w:val="Normal"/>
    <w:uiPriority w:val="37"/>
    <w:semiHidden/>
    <w:unhideWhenUsed/>
    <w:rsid w:val="00530672"/>
  </w:style>
  <w:style w:type="paragraph" w:customStyle="1" w:styleId="Reference">
    <w:name w:val="Reference"/>
    <w:basedOn w:val="Normal"/>
    <w:rsid w:val="007E7A21"/>
    <w:pPr>
      <w:spacing w:line="480" w:lineRule="auto"/>
      <w:ind w:left="720" w:hanging="720"/>
    </w:pPr>
    <w:rPr>
      <w:rFonts w:ascii="Times New Roman" w:eastAsia="Times New Roman" w:hAnsi="Times New Roman"/>
    </w:rPr>
  </w:style>
  <w:style w:type="paragraph" w:customStyle="1" w:styleId="APAH1">
    <w:name w:val="APA H1"/>
    <w:basedOn w:val="Normal"/>
    <w:next w:val="Normal"/>
    <w:qFormat/>
    <w:rsid w:val="001F1F30"/>
    <w:pPr>
      <w:keepNext/>
      <w:suppressAutoHyphens/>
      <w:spacing w:line="480" w:lineRule="auto"/>
      <w:jc w:val="center"/>
    </w:pPr>
    <w:rPr>
      <w:rFonts w:ascii="Times New Roman" w:hAnsi="Times New Roman"/>
      <w:b/>
      <w:sz w:val="22"/>
      <w:lang w:eastAsia="ja-JP"/>
    </w:rPr>
  </w:style>
  <w:style w:type="paragraph" w:customStyle="1" w:styleId="APAnormal">
    <w:name w:val="APA normal"/>
    <w:qFormat/>
    <w:rsid w:val="00E95BB6"/>
    <w:pPr>
      <w:suppressAutoHyphens/>
      <w:spacing w:line="480" w:lineRule="auto"/>
      <w:ind w:firstLine="720"/>
      <w:contextualSpacing/>
      <w:jc w:val="both"/>
    </w:pPr>
    <w:rPr>
      <w:rFonts w:ascii="Times New Roman" w:hAnsi="Times New Roman"/>
      <w:sz w:val="22"/>
      <w:szCs w:val="24"/>
      <w:lang w:eastAsia="ja-JP"/>
    </w:rPr>
  </w:style>
  <w:style w:type="paragraph" w:styleId="Footer">
    <w:name w:val="footer"/>
    <w:basedOn w:val="Normal"/>
    <w:link w:val="FooterChar"/>
    <w:uiPriority w:val="99"/>
    <w:unhideWhenUsed/>
    <w:rsid w:val="009E3C8E"/>
    <w:pPr>
      <w:tabs>
        <w:tab w:val="center" w:pos="4320"/>
        <w:tab w:val="right" w:pos="8640"/>
      </w:tabs>
    </w:pPr>
  </w:style>
  <w:style w:type="character" w:customStyle="1" w:styleId="FooterChar">
    <w:name w:val="Footer Char"/>
    <w:link w:val="Footer"/>
    <w:uiPriority w:val="99"/>
    <w:rsid w:val="009E3C8E"/>
    <w:rPr>
      <w:sz w:val="24"/>
      <w:szCs w:val="24"/>
    </w:rPr>
  </w:style>
  <w:style w:type="character" w:styleId="PageNumber">
    <w:name w:val="page number"/>
    <w:uiPriority w:val="99"/>
    <w:semiHidden/>
    <w:unhideWhenUsed/>
    <w:rsid w:val="009E3C8E"/>
  </w:style>
  <w:style w:type="character" w:styleId="Emphasis">
    <w:name w:val="Emphasis"/>
    <w:basedOn w:val="DefaultParagraphFont"/>
    <w:uiPriority w:val="20"/>
    <w:qFormat/>
    <w:rsid w:val="00B10C69"/>
    <w:rPr>
      <w:i/>
      <w:iCs/>
    </w:rPr>
  </w:style>
  <w:style w:type="paragraph" w:styleId="ListParagraph">
    <w:name w:val="List Paragraph"/>
    <w:basedOn w:val="Normal"/>
    <w:uiPriority w:val="34"/>
    <w:qFormat/>
    <w:rsid w:val="007D3C66"/>
    <w:pPr>
      <w:ind w:left="720"/>
      <w:contextualSpacing/>
    </w:pPr>
  </w:style>
  <w:style w:type="paragraph" w:styleId="DocumentMap">
    <w:name w:val="Document Map"/>
    <w:basedOn w:val="Normal"/>
    <w:link w:val="DocumentMapChar"/>
    <w:uiPriority w:val="99"/>
    <w:semiHidden/>
    <w:unhideWhenUsed/>
    <w:rsid w:val="003F1655"/>
    <w:rPr>
      <w:rFonts w:ascii="Lucida Grande" w:hAnsi="Lucida Grande" w:cs="Lucida Grande"/>
    </w:rPr>
  </w:style>
  <w:style w:type="character" w:customStyle="1" w:styleId="DocumentMapChar">
    <w:name w:val="Document Map Char"/>
    <w:basedOn w:val="DefaultParagraphFont"/>
    <w:link w:val="DocumentMap"/>
    <w:uiPriority w:val="99"/>
    <w:semiHidden/>
    <w:rsid w:val="003F1655"/>
    <w:rPr>
      <w:rFonts w:ascii="Lucida Grande" w:hAnsi="Lucida Grande" w:cs="Lucida Grande"/>
      <w:sz w:val="24"/>
      <w:szCs w:val="24"/>
    </w:rPr>
  </w:style>
  <w:style w:type="character" w:styleId="FollowedHyperlink">
    <w:name w:val="FollowedHyperlink"/>
    <w:basedOn w:val="DefaultParagraphFont"/>
    <w:uiPriority w:val="99"/>
    <w:semiHidden/>
    <w:unhideWhenUsed/>
    <w:rsid w:val="00D0271D"/>
    <w:rPr>
      <w:color w:val="800080" w:themeColor="followedHyperlink"/>
      <w:u w:val="single"/>
    </w:rPr>
  </w:style>
  <w:style w:type="paragraph" w:styleId="NormalWeb">
    <w:name w:val="Normal (Web)"/>
    <w:basedOn w:val="Normal"/>
    <w:uiPriority w:val="99"/>
    <w:unhideWhenUsed/>
    <w:rsid w:val="00A32A0C"/>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145">
      <w:bodyDiv w:val="1"/>
      <w:marLeft w:val="0"/>
      <w:marRight w:val="0"/>
      <w:marTop w:val="0"/>
      <w:marBottom w:val="0"/>
      <w:divBdr>
        <w:top w:val="none" w:sz="0" w:space="0" w:color="auto"/>
        <w:left w:val="none" w:sz="0" w:space="0" w:color="auto"/>
        <w:bottom w:val="none" w:sz="0" w:space="0" w:color="auto"/>
        <w:right w:val="none" w:sz="0" w:space="0" w:color="auto"/>
      </w:divBdr>
      <w:divsChild>
        <w:div w:id="819463615">
          <w:marLeft w:val="0"/>
          <w:marRight w:val="0"/>
          <w:marTop w:val="0"/>
          <w:marBottom w:val="0"/>
          <w:divBdr>
            <w:top w:val="none" w:sz="0" w:space="0" w:color="auto"/>
            <w:left w:val="none" w:sz="0" w:space="0" w:color="auto"/>
            <w:bottom w:val="none" w:sz="0" w:space="0" w:color="auto"/>
            <w:right w:val="none" w:sz="0" w:space="0" w:color="auto"/>
          </w:divBdr>
        </w:div>
      </w:divsChild>
    </w:div>
    <w:div w:id="209730668">
      <w:bodyDiv w:val="1"/>
      <w:marLeft w:val="0"/>
      <w:marRight w:val="0"/>
      <w:marTop w:val="0"/>
      <w:marBottom w:val="0"/>
      <w:divBdr>
        <w:top w:val="none" w:sz="0" w:space="0" w:color="auto"/>
        <w:left w:val="none" w:sz="0" w:space="0" w:color="auto"/>
        <w:bottom w:val="none" w:sz="0" w:space="0" w:color="auto"/>
        <w:right w:val="none" w:sz="0" w:space="0" w:color="auto"/>
      </w:divBdr>
      <w:divsChild>
        <w:div w:id="502935899">
          <w:marLeft w:val="0"/>
          <w:marRight w:val="0"/>
          <w:marTop w:val="0"/>
          <w:marBottom w:val="0"/>
          <w:divBdr>
            <w:top w:val="none" w:sz="0" w:space="0" w:color="auto"/>
            <w:left w:val="none" w:sz="0" w:space="0" w:color="auto"/>
            <w:bottom w:val="none" w:sz="0" w:space="0" w:color="auto"/>
            <w:right w:val="none" w:sz="0" w:space="0" w:color="auto"/>
          </w:divBdr>
        </w:div>
      </w:divsChild>
    </w:div>
    <w:div w:id="358238238">
      <w:bodyDiv w:val="1"/>
      <w:marLeft w:val="0"/>
      <w:marRight w:val="0"/>
      <w:marTop w:val="0"/>
      <w:marBottom w:val="0"/>
      <w:divBdr>
        <w:top w:val="none" w:sz="0" w:space="0" w:color="auto"/>
        <w:left w:val="none" w:sz="0" w:space="0" w:color="auto"/>
        <w:bottom w:val="none" w:sz="0" w:space="0" w:color="auto"/>
        <w:right w:val="none" w:sz="0" w:space="0" w:color="auto"/>
      </w:divBdr>
      <w:divsChild>
        <w:div w:id="21588893">
          <w:marLeft w:val="0"/>
          <w:marRight w:val="0"/>
          <w:marTop w:val="0"/>
          <w:marBottom w:val="0"/>
          <w:divBdr>
            <w:top w:val="none" w:sz="0" w:space="0" w:color="auto"/>
            <w:left w:val="none" w:sz="0" w:space="0" w:color="auto"/>
            <w:bottom w:val="none" w:sz="0" w:space="0" w:color="auto"/>
            <w:right w:val="none" w:sz="0" w:space="0" w:color="auto"/>
          </w:divBdr>
        </w:div>
      </w:divsChild>
    </w:div>
    <w:div w:id="430316987">
      <w:bodyDiv w:val="1"/>
      <w:marLeft w:val="0"/>
      <w:marRight w:val="0"/>
      <w:marTop w:val="0"/>
      <w:marBottom w:val="0"/>
      <w:divBdr>
        <w:top w:val="none" w:sz="0" w:space="0" w:color="auto"/>
        <w:left w:val="none" w:sz="0" w:space="0" w:color="auto"/>
        <w:bottom w:val="none" w:sz="0" w:space="0" w:color="auto"/>
        <w:right w:val="none" w:sz="0" w:space="0" w:color="auto"/>
      </w:divBdr>
    </w:div>
    <w:div w:id="453334991">
      <w:bodyDiv w:val="1"/>
      <w:marLeft w:val="0"/>
      <w:marRight w:val="0"/>
      <w:marTop w:val="0"/>
      <w:marBottom w:val="0"/>
      <w:divBdr>
        <w:top w:val="none" w:sz="0" w:space="0" w:color="auto"/>
        <w:left w:val="none" w:sz="0" w:space="0" w:color="auto"/>
        <w:bottom w:val="none" w:sz="0" w:space="0" w:color="auto"/>
        <w:right w:val="none" w:sz="0" w:space="0" w:color="auto"/>
      </w:divBdr>
      <w:divsChild>
        <w:div w:id="172183615">
          <w:marLeft w:val="0"/>
          <w:marRight w:val="0"/>
          <w:marTop w:val="0"/>
          <w:marBottom w:val="0"/>
          <w:divBdr>
            <w:top w:val="none" w:sz="0" w:space="0" w:color="auto"/>
            <w:left w:val="none" w:sz="0" w:space="0" w:color="auto"/>
            <w:bottom w:val="none" w:sz="0" w:space="0" w:color="auto"/>
            <w:right w:val="none" w:sz="0" w:space="0" w:color="auto"/>
          </w:divBdr>
        </w:div>
      </w:divsChild>
    </w:div>
    <w:div w:id="723407433">
      <w:bodyDiv w:val="1"/>
      <w:marLeft w:val="0"/>
      <w:marRight w:val="0"/>
      <w:marTop w:val="0"/>
      <w:marBottom w:val="0"/>
      <w:divBdr>
        <w:top w:val="none" w:sz="0" w:space="0" w:color="auto"/>
        <w:left w:val="none" w:sz="0" w:space="0" w:color="auto"/>
        <w:bottom w:val="none" w:sz="0" w:space="0" w:color="auto"/>
        <w:right w:val="none" w:sz="0" w:space="0" w:color="auto"/>
      </w:divBdr>
      <w:divsChild>
        <w:div w:id="1860926">
          <w:marLeft w:val="0"/>
          <w:marRight w:val="0"/>
          <w:marTop w:val="0"/>
          <w:marBottom w:val="0"/>
          <w:divBdr>
            <w:top w:val="none" w:sz="0" w:space="0" w:color="auto"/>
            <w:left w:val="none" w:sz="0" w:space="0" w:color="auto"/>
            <w:bottom w:val="none" w:sz="0" w:space="0" w:color="auto"/>
            <w:right w:val="none" w:sz="0" w:space="0" w:color="auto"/>
          </w:divBdr>
        </w:div>
        <w:div w:id="818309646">
          <w:marLeft w:val="0"/>
          <w:marRight w:val="0"/>
          <w:marTop w:val="0"/>
          <w:marBottom w:val="0"/>
          <w:divBdr>
            <w:top w:val="none" w:sz="0" w:space="0" w:color="auto"/>
            <w:left w:val="none" w:sz="0" w:space="0" w:color="auto"/>
            <w:bottom w:val="none" w:sz="0" w:space="0" w:color="auto"/>
            <w:right w:val="none" w:sz="0" w:space="0" w:color="auto"/>
          </w:divBdr>
        </w:div>
        <w:div w:id="887499396">
          <w:marLeft w:val="0"/>
          <w:marRight w:val="0"/>
          <w:marTop w:val="0"/>
          <w:marBottom w:val="0"/>
          <w:divBdr>
            <w:top w:val="none" w:sz="0" w:space="0" w:color="auto"/>
            <w:left w:val="none" w:sz="0" w:space="0" w:color="auto"/>
            <w:bottom w:val="none" w:sz="0" w:space="0" w:color="auto"/>
            <w:right w:val="none" w:sz="0" w:space="0" w:color="auto"/>
          </w:divBdr>
        </w:div>
        <w:div w:id="1240364051">
          <w:marLeft w:val="0"/>
          <w:marRight w:val="0"/>
          <w:marTop w:val="0"/>
          <w:marBottom w:val="0"/>
          <w:divBdr>
            <w:top w:val="none" w:sz="0" w:space="0" w:color="auto"/>
            <w:left w:val="none" w:sz="0" w:space="0" w:color="auto"/>
            <w:bottom w:val="none" w:sz="0" w:space="0" w:color="auto"/>
            <w:right w:val="none" w:sz="0" w:space="0" w:color="auto"/>
          </w:divBdr>
        </w:div>
      </w:divsChild>
    </w:div>
    <w:div w:id="1002707804">
      <w:bodyDiv w:val="1"/>
      <w:marLeft w:val="0"/>
      <w:marRight w:val="0"/>
      <w:marTop w:val="0"/>
      <w:marBottom w:val="0"/>
      <w:divBdr>
        <w:top w:val="none" w:sz="0" w:space="0" w:color="auto"/>
        <w:left w:val="none" w:sz="0" w:space="0" w:color="auto"/>
        <w:bottom w:val="none" w:sz="0" w:space="0" w:color="auto"/>
        <w:right w:val="none" w:sz="0" w:space="0" w:color="auto"/>
      </w:divBdr>
    </w:div>
    <w:div w:id="1428422970">
      <w:bodyDiv w:val="1"/>
      <w:marLeft w:val="0"/>
      <w:marRight w:val="0"/>
      <w:marTop w:val="0"/>
      <w:marBottom w:val="0"/>
      <w:divBdr>
        <w:top w:val="none" w:sz="0" w:space="0" w:color="auto"/>
        <w:left w:val="none" w:sz="0" w:space="0" w:color="auto"/>
        <w:bottom w:val="none" w:sz="0" w:space="0" w:color="auto"/>
        <w:right w:val="none" w:sz="0" w:space="0" w:color="auto"/>
      </w:divBdr>
      <w:divsChild>
        <w:div w:id="50351829">
          <w:marLeft w:val="0"/>
          <w:marRight w:val="0"/>
          <w:marTop w:val="0"/>
          <w:marBottom w:val="0"/>
          <w:divBdr>
            <w:top w:val="none" w:sz="0" w:space="0" w:color="auto"/>
            <w:left w:val="none" w:sz="0" w:space="0" w:color="auto"/>
            <w:bottom w:val="none" w:sz="0" w:space="0" w:color="auto"/>
            <w:right w:val="none" w:sz="0" w:space="0" w:color="auto"/>
          </w:divBdr>
        </w:div>
        <w:div w:id="337343102">
          <w:marLeft w:val="0"/>
          <w:marRight w:val="0"/>
          <w:marTop w:val="0"/>
          <w:marBottom w:val="0"/>
          <w:divBdr>
            <w:top w:val="none" w:sz="0" w:space="0" w:color="auto"/>
            <w:left w:val="none" w:sz="0" w:space="0" w:color="auto"/>
            <w:bottom w:val="none" w:sz="0" w:space="0" w:color="auto"/>
            <w:right w:val="none" w:sz="0" w:space="0" w:color="auto"/>
          </w:divBdr>
        </w:div>
        <w:div w:id="1769038994">
          <w:marLeft w:val="0"/>
          <w:marRight w:val="0"/>
          <w:marTop w:val="0"/>
          <w:marBottom w:val="0"/>
          <w:divBdr>
            <w:top w:val="none" w:sz="0" w:space="0" w:color="auto"/>
            <w:left w:val="none" w:sz="0" w:space="0" w:color="auto"/>
            <w:bottom w:val="none" w:sz="0" w:space="0" w:color="auto"/>
            <w:right w:val="none" w:sz="0" w:space="0" w:color="auto"/>
          </w:divBdr>
        </w:div>
      </w:divsChild>
    </w:div>
    <w:div w:id="1495949928">
      <w:bodyDiv w:val="1"/>
      <w:marLeft w:val="0"/>
      <w:marRight w:val="0"/>
      <w:marTop w:val="0"/>
      <w:marBottom w:val="0"/>
      <w:divBdr>
        <w:top w:val="none" w:sz="0" w:space="0" w:color="auto"/>
        <w:left w:val="none" w:sz="0" w:space="0" w:color="auto"/>
        <w:bottom w:val="none" w:sz="0" w:space="0" w:color="auto"/>
        <w:right w:val="none" w:sz="0" w:space="0" w:color="auto"/>
      </w:divBdr>
      <w:divsChild>
        <w:div w:id="1948803685">
          <w:marLeft w:val="0"/>
          <w:marRight w:val="0"/>
          <w:marTop w:val="0"/>
          <w:marBottom w:val="0"/>
          <w:divBdr>
            <w:top w:val="none" w:sz="0" w:space="0" w:color="auto"/>
            <w:left w:val="none" w:sz="0" w:space="0" w:color="auto"/>
            <w:bottom w:val="none" w:sz="0" w:space="0" w:color="auto"/>
            <w:right w:val="none" w:sz="0" w:space="0" w:color="auto"/>
          </w:divBdr>
        </w:div>
      </w:divsChild>
    </w:div>
    <w:div w:id="1517690358">
      <w:bodyDiv w:val="1"/>
      <w:marLeft w:val="0"/>
      <w:marRight w:val="0"/>
      <w:marTop w:val="0"/>
      <w:marBottom w:val="0"/>
      <w:divBdr>
        <w:top w:val="none" w:sz="0" w:space="0" w:color="auto"/>
        <w:left w:val="none" w:sz="0" w:space="0" w:color="auto"/>
        <w:bottom w:val="none" w:sz="0" w:space="0" w:color="auto"/>
        <w:right w:val="none" w:sz="0" w:space="0" w:color="auto"/>
      </w:divBdr>
    </w:div>
    <w:div w:id="2025587764">
      <w:bodyDiv w:val="1"/>
      <w:marLeft w:val="0"/>
      <w:marRight w:val="0"/>
      <w:marTop w:val="0"/>
      <w:marBottom w:val="0"/>
      <w:divBdr>
        <w:top w:val="none" w:sz="0" w:space="0" w:color="auto"/>
        <w:left w:val="none" w:sz="0" w:space="0" w:color="auto"/>
        <w:bottom w:val="none" w:sz="0" w:space="0" w:color="auto"/>
        <w:right w:val="none" w:sz="0" w:space="0" w:color="auto"/>
      </w:divBdr>
      <w:divsChild>
        <w:div w:id="135692867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hyperlink" Target="http://doi.org/10.1016/j.neuroimage.2012.01.021" TargetMode="External"/><Relationship Id="rId19" Type="http://schemas.openxmlformats.org/officeDocument/2006/relationships/hyperlink" Target="http://doi.org/10.1016/j.neuroimage.2013.10.02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14</Pages>
  <Words>2449</Words>
  <Characters>13964</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CMU</Company>
  <LinksUpToDate>false</LinksUpToDate>
  <CharactersWithSpaces>16381</CharactersWithSpaces>
  <SharedDoc>false</SharedDoc>
  <HLinks>
    <vt:vector size="30" baseType="variant">
      <vt:variant>
        <vt:i4>6291530</vt:i4>
      </vt:variant>
      <vt:variant>
        <vt:i4>12</vt:i4>
      </vt:variant>
      <vt:variant>
        <vt:i4>0</vt:i4>
      </vt:variant>
      <vt:variant>
        <vt:i4>5</vt:i4>
      </vt:variant>
      <vt:variant>
        <vt:lpwstr>http://www.ai.rug.nl/%7Emkvanvugt/vanV_PI6.pdf</vt:lpwstr>
      </vt:variant>
      <vt:variant>
        <vt:lpwstr/>
      </vt:variant>
      <vt:variant>
        <vt:i4>2883608</vt:i4>
      </vt:variant>
      <vt:variant>
        <vt:i4>9</vt:i4>
      </vt:variant>
      <vt:variant>
        <vt:i4>0</vt:i4>
      </vt:variant>
      <vt:variant>
        <vt:i4>5</vt:i4>
      </vt:variant>
      <vt:variant>
        <vt:lpwstr>http://doi.org/10.1016/0001-6918(69)90055-9</vt:lpwstr>
      </vt:variant>
      <vt:variant>
        <vt:lpwstr/>
      </vt:variant>
      <vt:variant>
        <vt:i4>2228297</vt:i4>
      </vt:variant>
      <vt:variant>
        <vt:i4>6</vt:i4>
      </vt:variant>
      <vt:variant>
        <vt:i4>0</vt:i4>
      </vt:variant>
      <vt:variant>
        <vt:i4>5</vt:i4>
      </vt:variant>
      <vt:variant>
        <vt:lpwstr>http://www.ejwagenmakers.com/2009/MatzkeWagenmakers2009.pdf</vt:lpwstr>
      </vt:variant>
      <vt:variant>
        <vt:lpwstr/>
      </vt:variant>
      <vt:variant>
        <vt:i4>4259888</vt:i4>
      </vt:variant>
      <vt:variant>
        <vt:i4>3</vt:i4>
      </vt:variant>
      <vt:variant>
        <vt:i4>0</vt:i4>
      </vt:variant>
      <vt:variant>
        <vt:i4>5</vt:i4>
      </vt:variant>
      <vt:variant>
        <vt:lpwstr>http://doi.org/10.1016/j.cogpsych.2008.02.004</vt:lpwstr>
      </vt:variant>
      <vt:variant>
        <vt:lpwstr/>
      </vt:variant>
      <vt:variant>
        <vt:i4>1179685</vt:i4>
      </vt:variant>
      <vt:variant>
        <vt:i4>0</vt:i4>
      </vt:variant>
      <vt:variant>
        <vt:i4>0</vt:i4>
      </vt:variant>
      <vt:variant>
        <vt:i4>5</vt:i4>
      </vt:variant>
      <vt:variant>
        <vt:lpwstr>http://doi.org/10.1006/nimg.1998.0395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Anderson</dc:creator>
  <cp:keywords/>
  <dc:description/>
  <cp:lastModifiedBy>John Anderson</cp:lastModifiedBy>
  <cp:revision>6</cp:revision>
  <cp:lastPrinted>2016-11-27T16:32:00Z</cp:lastPrinted>
  <dcterms:created xsi:type="dcterms:W3CDTF">2018-01-21T16:46:00Z</dcterms:created>
  <dcterms:modified xsi:type="dcterms:W3CDTF">2018-01-28T14:30:00Z</dcterms:modified>
</cp:coreProperties>
</file>